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9"/>
        <w:rPr>
          <w:sz w:val="12"/>
          <w:szCs w:val="12"/>
        </w:rPr>
      </w:pPr>
      <w:r>
        <w:rPr/>
        <w:pict>
          <v:shape style="position:absolute;margin-left:200.692993pt;margin-top:48.784pt;width:216.55pt;height:17.850pt;mso-position-horizontal-relative:page;mso-position-vertical-relative:page;z-index:-171" type="#_x0000_t202" filled="f" stroked="f">
            <v:textbox inset="0,0,0,0">
              <w:txbxContent>
                <w:p>
                  <w:pPr>
                    <w:spacing w:before="93"/>
                    <w:ind w:left="60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234253pt;width:513.767000pt;height:162.099747pt;mso-position-horizontal-relative:page;mso-position-vertical-relative:page;z-index:-170" coordorigin="974,905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3030;height:2" coordorigin="984,1284" coordsize="3030,2">
              <v:shape style="position:absolute;left:984;top:1284;width:3030;height:2" coordorigin="984,1284" coordsize="3030,0" path="m984,1284l4014,1284e" filled="f" stroked="t" strokeweight=".98pt" strokecolor="#231F20">
                <v:path arrowok="t"/>
              </v:shape>
            </v:group>
            <v:group style="position:absolute;left:4014;top:976;width:4331;height:357" coordorigin="4014,976" coordsize="4331,357">
              <v:shape style="position:absolute;left:4014;top:976;width:4331;height:357" coordorigin="4014,976" coordsize="4331,357" path="m4014,1333l8345,1333,8345,976,4014,976,4014,1333xe" filled="t" fillcolor="#231F20" stroked="f">
                <v:path arrowok="t"/>
                <v:fill type="solid"/>
              </v:shape>
              <v:shape style="position:absolute;left:977;top:905;width:10262;height:3096" type="#_x0000_t75">
                <v:imagedata r:id="rId6" o:title=""/>
              </v:shape>
            </v:group>
            <v:group style="position:absolute;left:1187;top:1762;width:7563;height:1338" coordorigin="1187,1762" coordsize="7563,1338">
              <v:shape style="position:absolute;left:1187;top:1762;width:7563;height:1338" coordorigin="1187,1762" coordsize="7563,1338" path="m1187,3100l8749,3100,8749,1762,1187,1762,1187,3100xe" filled="t" fillcolor="#FFFFFF" stroked="f">
                <v:path arrowok="t"/>
                <v:fill type="solid"/>
              </v:shape>
            </v:group>
            <v:group style="position:absolute;left:9214;top:1527;width:1890;height:2600" coordorigin="9214,1527" coordsize="1890,2600">
              <v:shape style="position:absolute;left:9214;top:1527;width:1890;height:2600" coordorigin="9214,1527" coordsize="1890,2600" path="m9214,4127l11104,4127,11104,1527,9214,1527,9214,4127xe" filled="t" fillcolor="#FFFFFF" stroked="f">
                <v:path arrowok="t"/>
                <v:fill type="solid"/>
              </v:shape>
              <v:shape style="position:absolute;left:9420;top:1627;width:1478;height:849" type="#_x0000_t75">
                <v:imagedata r:id="rId7" o:title=""/>
              </v:shape>
              <v:shape style="position:absolute;left:9441;top:2438;width:1474;height:724" type="#_x0000_t75">
                <v:imagedata r:id="rId8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38"/>
        <w:ind w:left="904" w:right="2797" w:firstLine="2402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23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3" w:right="467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58" w:right="1337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2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1883pt;width:512.8pt;height:.1pt;mso-position-horizontal-relative:page;mso-position-vertical-relative:paragraph;z-index:-168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16" w:val="left" w:leader="none"/>
        </w:tabs>
        <w:ind w:left="29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169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3144;width:5242;height:2" coordorigin="3491,3144" coordsize="5242,2">
              <v:shape style="position:absolute;left:3491;top:3144;width:5242;height:2" coordorigin="3491,3144" coordsize="5242,0" path="m3491,3144l8733,314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167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sábado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2022.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1"/>
        <w:ind w:right="0"/>
        <w:jc w:val="center"/>
        <w:rPr>
          <w:b w:val="0"/>
          <w:bCs w:val="0"/>
        </w:rPr>
      </w:pPr>
      <w:r>
        <w:rPr>
          <w:color w:val="231F20"/>
          <w:spacing w:val="0"/>
          <w:w w:val="100"/>
        </w:rPr>
        <w:t>DECRE</w:t>
      </w:r>
      <w:r>
        <w:rPr>
          <w:color w:val="231F20"/>
          <w:spacing w:val="-9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Nº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LXVII/APPEE/0477/2022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1"/>
          <w:w w:val="100"/>
        </w:rPr>
        <w:t>P</w:t>
      </w:r>
      <w:r>
        <w:rPr>
          <w:color w:val="231F20"/>
          <w:spacing w:val="0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463" w:right="294" w:hanging="9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PRESUPUES</w:t>
      </w:r>
      <w:r>
        <w:rPr>
          <w:rFonts w:ascii="Arial" w:hAnsi="Arial" w:cs="Arial" w:eastAsia="Arial"/>
          <w:b/>
          <w:bCs/>
          <w:color w:val="231F20"/>
          <w:spacing w:val="-9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O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EGRESOS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DEL</w:t>
      </w:r>
      <w:r>
        <w:rPr>
          <w:rFonts w:ascii="Arial" w:hAnsi="Arial" w:cs="Arial" w:eastAsia="Arial"/>
          <w:b/>
          <w:bCs/>
          <w:color w:val="231F20"/>
          <w:spacing w:val="-10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ES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ADO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</w:t>
      </w:r>
      <w:r>
        <w:rPr>
          <w:rFonts w:ascii="Arial" w:hAnsi="Arial" w:cs="Arial" w:eastAsia="Arial"/>
          <w:b/>
          <w:bCs/>
          <w:color w:val="231F20"/>
          <w:spacing w:val="-66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CHIHUAHUA</w:t>
      </w:r>
      <w:r>
        <w:rPr>
          <w:rFonts w:ascii="Arial" w:hAnsi="Arial" w:cs="Arial" w:eastAsia="Arial"/>
          <w:b/>
          <w:bCs/>
          <w:color w:val="231F20"/>
          <w:spacing w:val="-81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6"/>
          <w:szCs w:val="4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ARA</w:t>
      </w:r>
      <w:r>
        <w:rPr>
          <w:rFonts w:ascii="Arial" w:hAnsi="Arial" w:cs="Arial" w:eastAsia="Arial"/>
          <w:b/>
          <w:bCs/>
          <w:color w:val="231F20"/>
          <w:spacing w:val="-81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EL</w:t>
      </w:r>
      <w:r>
        <w:rPr>
          <w:rFonts w:ascii="Arial" w:hAnsi="Arial" w:cs="Arial" w:eastAsia="Arial"/>
          <w:b/>
          <w:bCs/>
          <w:color w:val="231F20"/>
          <w:spacing w:val="-7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EJERCICIO</w:t>
      </w:r>
      <w:r>
        <w:rPr>
          <w:rFonts w:ascii="Arial" w:hAnsi="Arial" w:cs="Arial" w:eastAsia="Arial"/>
          <w:b/>
          <w:bCs/>
          <w:color w:val="231F20"/>
          <w:spacing w:val="-66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FISCAL</w:t>
      </w:r>
      <w:r>
        <w:rPr>
          <w:rFonts w:ascii="Arial" w:hAnsi="Arial" w:cs="Arial" w:eastAsia="Arial"/>
          <w:b/>
          <w:bCs/>
          <w:color w:val="231F20"/>
          <w:spacing w:val="0"/>
          <w:w w:val="99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2023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" w:right="0" w:firstLine="0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/>
          <w:bCs/>
          <w:color w:val="231F20"/>
          <w:spacing w:val="-10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OMO</w:t>
      </w:r>
      <w:r>
        <w:rPr>
          <w:rFonts w:ascii="Arial" w:hAnsi="Arial" w:cs="Arial" w:eastAsia="Arial"/>
          <w:b/>
          <w:bCs/>
          <w:color w:val="231F20"/>
          <w:spacing w:val="-15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after="0"/>
        <w:jc w:val="center"/>
        <w:rPr>
          <w:rFonts w:ascii="Arial" w:hAnsi="Arial" w:cs="Arial" w:eastAsia="Arial"/>
          <w:sz w:val="46"/>
          <w:szCs w:val="46"/>
        </w:rPr>
        <w:sectPr>
          <w:headerReference w:type="default" r:id="rId5"/>
          <w:type w:val="continuous"/>
          <w:pgSz w:w="12240" w:h="15840"/>
          <w:pgMar w:header="982" w:top="1280" w:bottom="280" w:left="880" w:right="8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283.200012pt;margin-top:53.759998pt;width:55.68pt;height:13.44pt;mso-position-horizontal-relative:page;mso-position-vertical-relative:page;z-index:-166" type="#_x0000_t75">
            <v:imagedata r:id="rId10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6" w:lineRule="auto"/>
        <w:ind w:right="640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-12"/>
          <w:w w:val="110"/>
        </w:rPr>
        <w:t> </w:t>
      </w:r>
      <w:r>
        <w:rPr>
          <w:b w:val="0"/>
          <w:bCs w:val="0"/>
          <w:spacing w:val="0"/>
          <w:w w:val="110"/>
        </w:rPr>
        <w:t>3.-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Respecto</w:t>
      </w:r>
      <w:r>
        <w:rPr>
          <w:b w:val="0"/>
          <w:bCs w:val="0"/>
          <w:spacing w:val="-2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31"/>
          <w:w w:val="110"/>
        </w:rPr>
        <w:t> </w:t>
      </w:r>
      <w:r>
        <w:rPr>
          <w:b w:val="0"/>
          <w:bCs w:val="0"/>
          <w:spacing w:val="0"/>
          <w:w w:val="110"/>
        </w:rPr>
        <w:t>interpretación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-31"/>
          <w:w w:val="110"/>
        </w:rPr>
        <w:t> </w:t>
      </w:r>
      <w:r>
        <w:rPr>
          <w:b w:val="0"/>
          <w:bCs w:val="0"/>
          <w:spacing w:val="0"/>
          <w:w w:val="110"/>
        </w:rPr>
        <w:t>presente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Decreto,</w:t>
      </w:r>
      <w:r>
        <w:rPr>
          <w:b w:val="0"/>
          <w:bCs w:val="0"/>
          <w:spacing w:val="-37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0"/>
          <w:w w:val="110"/>
        </w:rPr>
        <w:t>estará</w:t>
      </w:r>
      <w:r>
        <w:rPr>
          <w:b w:val="0"/>
          <w:bCs w:val="0"/>
          <w:spacing w:val="-2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criterios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efectos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administrativos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emita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Secretaría.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igual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10"/>
        </w:rPr>
        <w:t>forma,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67"/>
          <w:w w:val="110"/>
        </w:rPr>
        <w:t> </w:t>
      </w:r>
      <w:r>
        <w:rPr>
          <w:b w:val="0"/>
          <w:bCs w:val="0"/>
          <w:spacing w:val="0"/>
          <w:w w:val="110"/>
        </w:rPr>
        <w:t>Secretaría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determinará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72"/>
          <w:w w:val="110"/>
        </w:rPr>
        <w:t> </w:t>
      </w:r>
      <w:r>
        <w:rPr>
          <w:b w:val="0"/>
          <w:bCs w:val="0"/>
          <w:spacing w:val="0"/>
          <w:w w:val="110"/>
        </w:rPr>
        <w:t>normas</w:t>
      </w:r>
      <w:r>
        <w:rPr>
          <w:b w:val="0"/>
          <w:bCs w:val="0"/>
          <w:spacing w:val="6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procedimientos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administrativos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impulsará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acciones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permitan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homogeneizar,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0"/>
        </w:rPr>
        <w:t>transparentar</w:t>
      </w:r>
      <w:r>
        <w:rPr>
          <w:b w:val="0"/>
          <w:bCs w:val="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1"/>
          <w:w w:val="110"/>
          <w:sz w:val="27"/>
          <w:szCs w:val="27"/>
        </w:rPr>
        <w:t> </w:t>
      </w:r>
      <w:r>
        <w:rPr>
          <w:b w:val="0"/>
          <w:bCs w:val="0"/>
          <w:spacing w:val="0"/>
          <w:w w:val="110"/>
        </w:rPr>
        <w:t>racionalizar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72"/>
          <w:w w:val="110"/>
        </w:rPr>
        <w:t> </w:t>
      </w:r>
      <w:r>
        <w:rPr>
          <w:b w:val="0"/>
          <w:bCs w:val="0"/>
          <w:spacing w:val="0"/>
          <w:w w:val="110"/>
        </w:rPr>
        <w:t>gasto,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propósito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asegurar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eficiencia,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eficacia,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control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disciplina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ejercicio</w:t>
      </w:r>
      <w:r>
        <w:rPr>
          <w:b w:val="0"/>
          <w:bCs w:val="0"/>
          <w:spacing w:val="7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70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0"/>
          <w:w w:val="110"/>
        </w:rPr>
        <w:t>recursos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10"/>
        </w:rPr>
        <w:t>públicos.</w:t>
      </w:r>
      <w:r>
        <w:rPr>
          <w:b w:val="0"/>
          <w:bCs w:val="0"/>
          <w:spacing w:val="0"/>
          <w:w w:val="100"/>
        </w:rPr>
      </w:r>
    </w:p>
    <w:sectPr>
      <w:headerReference w:type="default" r:id="rId9"/>
      <w:pgSz w:w="12240" w:h="15840"/>
      <w:pgMar w:header="982" w:footer="0" w:top="12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2029pt;margin-top:48.096825pt;width:190.479837pt;height:16.463029pt;mso-position-horizontal-relative:page;mso-position-vertical-relative:page;z-index:-171" type="#_x0000_t202" filled="f" stroked="f">
          <v:textbox inset="0,0,0,0">
            <w:txbxContent>
              <w:p>
                <w:pPr>
                  <w:spacing w:line="3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62"/>
                    <w:w w:val="100"/>
                    <w:position w:val="6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97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50"/>
                    <w:w w:val="100"/>
                    <w:position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20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position w:val="6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4"/>
                    <w:w w:val="100"/>
                    <w:position w:val="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position w:val="6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3"/>
                    <w:w w:val="100"/>
                    <w:position w:val="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position w:val="6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position w:val="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272995pt;margin-top:48.096825pt;width:19.927813pt;height:14pt;mso-position-horizontal-relative:page;mso-position-vertical-relative:page;z-index:-17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792999pt;margin-top:48.096825pt;width:167.355215pt;height:14pt;mso-position-horizontal-relative:page;mso-position-vertical-relative:page;z-index:-169" type="#_x0000_t202" filled="f" stroked="f">
          <v:textbox inset="0,0,0,0">
            <w:txbxContent>
              <w:p>
                <w:pPr>
                  <w:tabs>
                    <w:tab w:pos="1972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664001pt;margin-top:52.908054pt;width:7.561524pt;height:12pt;mso-position-horizontal-relative:page;mso-position-vertical-relative:page;z-index:-1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.200001pt;margin-top:53.222012pt;width:237.44pt;height:12.46pt;mso-position-horizontal-relative:page;mso-position-vertical-relative:page;z-index:-167" type="#_x0000_t202" filled="f" stroked="f">
          <v:textbox inset="0,0,0,0">
            <w:txbxContent>
              <w:p>
                <w:pPr>
                  <w:tabs>
                    <w:tab w:pos="3653" w:val="left" w:leader="none"/>
                    <w:tab w:pos="4728" w:val="left" w:leader="none"/>
                  </w:tabs>
                  <w:spacing w:line="23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5"/>
                    <w:position w:val="2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position w:val="2"/>
                    <w:sz w:val="19"/>
                    <w:szCs w:val="19"/>
                    <w:u w:val="single" w:color="000000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position w:val="2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position w:val="0"/>
                    <w:sz w:val="19"/>
                    <w:szCs w:val="19"/>
                    <w:u w:val="single" w:color="00000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2"/>
                    <w:w w:val="105"/>
                    <w:position w:val="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position w:val="0"/>
                    <w:sz w:val="19"/>
                    <w:szCs w:val="19"/>
                    <w:u w:val="single" w:color="00000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position w:val="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279999pt;margin-top:52.98201pt;width:151.509881pt;height:11.5pt;mso-position-horizontal-relative:page;mso-position-vertical-relative:page;z-index:-16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2022.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3999pt;margin-top:54.182011pt;width:40.383802pt;height:11.5pt;mso-position-horizontal-relative:page;mso-position-vertical-relative:page;z-index:-16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982" w:firstLine="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/>
      <w:b/>
      <w:bCs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2023-01-26T13:09:04Z</dcterms:created>
  <dcterms:modified xsi:type="dcterms:W3CDTF">2023-01-26T13:09:04Z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2023-01-26T00:00:00Z</vt:filetime>
  </property>
</Properties>
</file>