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21F08" w14:textId="4451BB00" w:rsidR="00A337B5" w:rsidRDefault="00244A74" w:rsidP="000C21BC"/>
    <w:p w14:paraId="2211FE12" w14:textId="13D393C4" w:rsidR="00C67226" w:rsidRPr="004D0F06" w:rsidRDefault="00C67226" w:rsidP="00C67226">
      <w:pPr>
        <w:pStyle w:val="Sinespaciado"/>
        <w:tabs>
          <w:tab w:val="center" w:pos="4419"/>
          <w:tab w:val="right" w:pos="8838"/>
        </w:tabs>
        <w:contextualSpacing/>
        <w:rPr>
          <w:rFonts w:ascii="Baskerville Old Face" w:hAnsi="Baskerville Old Face" w:cs="Times New Roman"/>
          <w:b/>
        </w:rPr>
      </w:pPr>
      <w:r>
        <w:rPr>
          <w:rFonts w:ascii="Baskerville Old Face" w:hAnsi="Baskerville Old Face" w:cs="Times New Roman"/>
          <w:b/>
        </w:rPr>
        <w:tab/>
      </w:r>
      <w:r w:rsidRPr="004D0F06">
        <w:rPr>
          <w:rFonts w:ascii="Baskerville Old Face" w:hAnsi="Baskerville Old Face" w:cs="Times New Roman"/>
          <w:b/>
        </w:rPr>
        <w:t xml:space="preserve">GOBIERNO DEL ESTADO DE CHIHUAHUA </w:t>
      </w:r>
      <w:r>
        <w:rPr>
          <w:rFonts w:ascii="Baskerville Old Face" w:hAnsi="Baskerville Old Face" w:cs="Times New Roman"/>
          <w:b/>
        </w:rPr>
        <w:tab/>
      </w:r>
    </w:p>
    <w:p w14:paraId="274CCC63" w14:textId="77777777" w:rsidR="00C67226" w:rsidRPr="004D0F06" w:rsidRDefault="00C67226" w:rsidP="00C67226">
      <w:pPr>
        <w:pStyle w:val="Sinespaciado"/>
        <w:contextualSpacing/>
        <w:jc w:val="center"/>
        <w:rPr>
          <w:rFonts w:ascii="Baskerville Old Face" w:hAnsi="Baskerville Old Face" w:cs="Times New Roman"/>
          <w:b/>
        </w:rPr>
      </w:pPr>
      <w:bookmarkStart w:id="0" w:name="_GoBack"/>
      <w:bookmarkEnd w:id="0"/>
    </w:p>
    <w:p w14:paraId="4849AF42" w14:textId="77777777" w:rsidR="00C67226" w:rsidRPr="004D0F06" w:rsidRDefault="00C67226" w:rsidP="00C67226">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SECRETARÍA DE HACIENDA</w:t>
      </w:r>
    </w:p>
    <w:p w14:paraId="4DD540C8" w14:textId="77777777" w:rsidR="00C67226" w:rsidRPr="004D0F06" w:rsidRDefault="00C67226" w:rsidP="00C67226">
      <w:pPr>
        <w:pStyle w:val="Sinespaciado"/>
        <w:contextualSpacing/>
        <w:jc w:val="center"/>
        <w:rPr>
          <w:rFonts w:ascii="Baskerville Old Face" w:hAnsi="Baskerville Old Face" w:cs="Times New Roman"/>
          <w:b/>
        </w:rPr>
      </w:pPr>
    </w:p>
    <w:p w14:paraId="09230F47" w14:textId="77777777" w:rsidR="00C67226" w:rsidRPr="004D0F06" w:rsidRDefault="00C67226" w:rsidP="00C67226">
      <w:pPr>
        <w:pStyle w:val="Sinespaciado"/>
        <w:contextualSpacing/>
        <w:jc w:val="center"/>
        <w:rPr>
          <w:rFonts w:ascii="Baskerville Old Face" w:hAnsi="Baskerville Old Face" w:cs="Times New Roman"/>
        </w:rPr>
      </w:pPr>
    </w:p>
    <w:p w14:paraId="210DC95F" w14:textId="77777777" w:rsidR="00C67226" w:rsidRPr="004D0F06" w:rsidRDefault="00C67226" w:rsidP="00C67226">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Bases de la Convocatoria del proceso competitivo mediante licitación pública número </w:t>
      </w:r>
      <w:bookmarkStart w:id="1" w:name="_Hlk118351384"/>
      <w:r w:rsidRPr="004D0F06">
        <w:rPr>
          <w:rFonts w:ascii="Baskerville Old Face" w:eastAsia="Libre Baskerville" w:hAnsi="Baskerville Old Face" w:cs="Times New Roman"/>
          <w:b/>
          <w:color w:val="000000" w:themeColor="text1"/>
        </w:rPr>
        <w:t>SH/LPDP/006/2022</w:t>
      </w:r>
      <w:bookmarkEnd w:id="1"/>
      <w:r w:rsidRPr="004D0F06">
        <w:rPr>
          <w:rFonts w:ascii="Baskerville Old Face" w:hAnsi="Baskerville Old Face" w:cs="Times New Roman"/>
        </w:rPr>
        <w:t xml:space="preserve">, de conformidad con la Ley de Disciplina Financiera de las Entidades Federativas y los Municipios; los </w:t>
      </w:r>
      <w:r w:rsidRPr="004D0F06">
        <w:rPr>
          <w:rFonts w:ascii="Baskerville Old Face" w:hAnsi="Baskerville Old Face" w:cs="Times New Roman"/>
          <w:color w:val="000000" w:themeColor="text1"/>
        </w:rPr>
        <w:t>Lineamientos de la Metodología para el Cálculo del Menor Costo Financiero y de los Procesos Competitivos de los Financiamientos y Obligaciones a contratar por parte de las Entidades Federativas, los Municipios y sus Entes Públicos</w:t>
      </w:r>
      <w:r w:rsidRPr="004D0F06">
        <w:rPr>
          <w:rFonts w:ascii="Baskerville Old Face" w:hAnsi="Baskerville Old Face" w:cs="Times New Roman"/>
        </w:rPr>
        <w:t xml:space="preserve">; el </w:t>
      </w:r>
      <w:r w:rsidRPr="004D0F06">
        <w:rPr>
          <w:rFonts w:ascii="Baskerville Old Face" w:hAnsi="Baskerville Old Face" w:cs="Times New Roman"/>
          <w:color w:val="000000" w:themeColor="text1"/>
        </w:rPr>
        <w:t>Reglamento del Registro Público Único de Financiamientos y Obligaciones de Entidades Federativas y Municipios</w:t>
      </w:r>
      <w:r w:rsidRPr="004D0F06">
        <w:rPr>
          <w:rFonts w:ascii="Baskerville Old Face" w:hAnsi="Baskerville Old Face" w:cs="Times New Roman"/>
        </w:rPr>
        <w:t xml:space="preserve">; la </w:t>
      </w:r>
      <w:r w:rsidRPr="004D0F06">
        <w:rPr>
          <w:rFonts w:ascii="Baskerville Old Face" w:hAnsi="Baskerville Old Face" w:cs="Times New Roman"/>
          <w:color w:val="000000" w:themeColor="text1"/>
        </w:rPr>
        <w:t xml:space="preserve">Ley de Deuda Pública para el Estado de Chihuahua y sus Municipios </w:t>
      </w:r>
      <w:r w:rsidRPr="004D0F06">
        <w:rPr>
          <w:rFonts w:ascii="Baskerville Old Face" w:hAnsi="Baskerville Old Face" w:cs="Times New Roman"/>
        </w:rPr>
        <w:t xml:space="preserve">y la </w:t>
      </w:r>
      <w:r w:rsidRPr="004D0F06">
        <w:rPr>
          <w:rFonts w:ascii="Baskerville Old Face" w:hAnsi="Baskerville Old Face" w:cs="Times New Roman"/>
          <w:color w:val="000000" w:themeColor="text1"/>
        </w:rPr>
        <w:t>Ley Orgánica del Poder Ejecutivo del Estado de Chihuahua</w:t>
      </w:r>
      <w:r w:rsidRPr="004D0F06">
        <w:rPr>
          <w:rFonts w:ascii="Baskerville Old Face" w:hAnsi="Baskerville Old Face" w:cs="Times New Roman"/>
        </w:rPr>
        <w:t xml:space="preserve">, correspondientes a la contratación de un financiamiento por la cantidad de </w:t>
      </w:r>
      <w:r w:rsidRPr="004D0F06">
        <w:rPr>
          <w:rFonts w:ascii="Baskerville Old Face" w:eastAsia="Libre Baskerville" w:hAnsi="Baskerville Old Face" w:cs="Times New Roman"/>
          <w:color w:val="000000" w:themeColor="text1"/>
        </w:rPr>
        <w:t>$479’433,765.12 (Cuatrocientos setenta y nueve millones cuatrocientos treinta y tres mil setecientos sesenta y cinco pesos  12/100 Moneda Nacional)</w:t>
      </w:r>
      <w:r w:rsidRPr="004D0F06">
        <w:rPr>
          <w:rFonts w:ascii="Baskerville Old Face" w:hAnsi="Baskerville Old Face" w:cs="Times New Roman"/>
          <w:color w:val="000000" w:themeColor="text1"/>
        </w:rPr>
        <w:t>.</w:t>
      </w:r>
    </w:p>
    <w:p w14:paraId="28F30C4B" w14:textId="77777777" w:rsidR="00C67226" w:rsidRPr="004D0F06" w:rsidRDefault="00C67226" w:rsidP="00C67226">
      <w:pPr>
        <w:pStyle w:val="Sinespaciado"/>
        <w:contextualSpacing/>
        <w:rPr>
          <w:rFonts w:ascii="Baskerville Old Face" w:hAnsi="Baskerville Old Face" w:cs="Times New Roman"/>
        </w:rPr>
      </w:pPr>
    </w:p>
    <w:p w14:paraId="0F2B575D" w14:textId="77777777" w:rsidR="00C67226" w:rsidRPr="004D0F06" w:rsidRDefault="00C67226" w:rsidP="00C67226">
      <w:pPr>
        <w:ind w:left="708" w:hanging="708"/>
        <w:contextualSpacing/>
        <w:rPr>
          <w:rFonts w:ascii="Baskerville Old Face" w:hAnsi="Baskerville Old Face" w:cs="Times New Roman"/>
        </w:rPr>
      </w:pPr>
      <w:r w:rsidRPr="004D0F06">
        <w:rPr>
          <w:rFonts w:ascii="Baskerville Old Face" w:hAnsi="Baskerville Old Face" w:cs="Times New Roman"/>
        </w:rPr>
        <w:br w:type="page"/>
      </w:r>
    </w:p>
    <w:p w14:paraId="0CC35485" w14:textId="77777777" w:rsidR="00C67226" w:rsidRPr="004D0F06" w:rsidRDefault="00C67226" w:rsidP="00C67226">
      <w:pPr>
        <w:pStyle w:val="Sinespaciado"/>
        <w:contextualSpacing/>
        <w:rPr>
          <w:rFonts w:ascii="Baskerville Old Face" w:hAnsi="Baskerville Old Face" w:cs="Times New Roman"/>
        </w:rPr>
        <w:sectPr w:rsidR="00C67226" w:rsidRPr="004D0F06">
          <w:headerReference w:type="default" r:id="rId8"/>
          <w:footerReference w:type="default" r:id="rId9"/>
          <w:pgSz w:w="12240" w:h="15840"/>
          <w:pgMar w:top="1417" w:right="1701" w:bottom="1417" w:left="1701" w:header="708" w:footer="708" w:gutter="0"/>
          <w:cols w:space="708"/>
          <w:docGrid w:linePitch="360"/>
        </w:sectPr>
      </w:pPr>
    </w:p>
    <w:p w14:paraId="3C8E1B9A" w14:textId="77777777" w:rsidR="00C67226" w:rsidRPr="004D0F06" w:rsidRDefault="00C67226" w:rsidP="00C67226">
      <w:pPr>
        <w:contextualSpacing/>
        <w:jc w:val="center"/>
        <w:rPr>
          <w:rFonts w:ascii="Baskerville Old Face" w:hAnsi="Baskerville Old Face" w:cs="Times New Roman"/>
          <w:b/>
        </w:rPr>
      </w:pPr>
      <w:r w:rsidRPr="004D0F06">
        <w:rPr>
          <w:rFonts w:ascii="Baskerville Old Face" w:hAnsi="Baskerville Old Face" w:cs="Times New Roman"/>
          <w:b/>
        </w:rPr>
        <w:lastRenderedPageBreak/>
        <w:t>Índice.</w:t>
      </w:r>
    </w:p>
    <w:p w14:paraId="32C5C002" w14:textId="77777777" w:rsidR="00C67226" w:rsidRPr="004D0F06" w:rsidRDefault="00C67226" w:rsidP="00C67226">
      <w:pPr>
        <w:contextualSpacing/>
        <w:rPr>
          <w:rFonts w:ascii="Baskerville Old Face" w:hAnsi="Baskerville Old Face" w:cs="Times New Roman"/>
        </w:rPr>
      </w:pPr>
    </w:p>
    <w:p w14:paraId="6763D721" w14:textId="77777777" w:rsidR="00C67226" w:rsidRPr="004D0F06" w:rsidRDefault="00C67226" w:rsidP="00C67226">
      <w:pPr>
        <w:pStyle w:val="TDC1"/>
        <w:rPr>
          <w:rFonts w:eastAsiaTheme="minorEastAsia"/>
          <w:noProof/>
          <w:lang w:val="en-US"/>
        </w:rPr>
      </w:pPr>
      <w:r w:rsidRPr="004D0F06">
        <w:rPr>
          <w:rFonts w:ascii="Baskerville Old Face" w:hAnsi="Baskerville Old Face" w:cs="Times New Roman"/>
        </w:rPr>
        <w:fldChar w:fldCharType="begin"/>
      </w:r>
      <w:r w:rsidRPr="004D0F06">
        <w:rPr>
          <w:rFonts w:ascii="Baskerville Old Face" w:hAnsi="Baskerville Old Face" w:cs="Times New Roman"/>
        </w:rPr>
        <w:instrText xml:space="preserve"> TOC \o "1-3" \h \z \u </w:instrText>
      </w:r>
      <w:r w:rsidRPr="004D0F06">
        <w:rPr>
          <w:rFonts w:ascii="Baskerville Old Face" w:hAnsi="Baskerville Old Face" w:cs="Times New Roman"/>
        </w:rPr>
        <w:fldChar w:fldCharType="separate"/>
      </w:r>
      <w:hyperlink w:anchor="_Toc118351140" w:history="1">
        <w:r w:rsidRPr="004D0F06">
          <w:rPr>
            <w:rStyle w:val="Hipervnculo"/>
            <w:rFonts w:ascii="Baskerville Old Face" w:hAnsi="Baskerville Old Face" w:cs="Times New Roman"/>
            <w:noProof/>
          </w:rPr>
          <w:t>Preámbulo.</w:t>
        </w:r>
        <w:r w:rsidRPr="004D0F06">
          <w:rPr>
            <w:noProof/>
            <w:webHidden/>
          </w:rPr>
          <w:tab/>
        </w:r>
        <w:r w:rsidRPr="004D0F06">
          <w:rPr>
            <w:noProof/>
            <w:webHidden/>
          </w:rPr>
          <w:fldChar w:fldCharType="begin"/>
        </w:r>
        <w:r w:rsidRPr="004D0F06">
          <w:rPr>
            <w:noProof/>
            <w:webHidden/>
          </w:rPr>
          <w:instrText xml:space="preserve"> PAGEREF _Toc118351140 \h </w:instrText>
        </w:r>
        <w:r w:rsidRPr="004D0F06">
          <w:rPr>
            <w:noProof/>
            <w:webHidden/>
          </w:rPr>
        </w:r>
        <w:r w:rsidRPr="004D0F06">
          <w:rPr>
            <w:noProof/>
            <w:webHidden/>
          </w:rPr>
          <w:fldChar w:fldCharType="separate"/>
        </w:r>
        <w:r w:rsidR="00244A74">
          <w:rPr>
            <w:noProof/>
            <w:webHidden/>
          </w:rPr>
          <w:t>3</w:t>
        </w:r>
        <w:r w:rsidRPr="004D0F06">
          <w:rPr>
            <w:noProof/>
            <w:webHidden/>
          </w:rPr>
          <w:fldChar w:fldCharType="end"/>
        </w:r>
      </w:hyperlink>
    </w:p>
    <w:p w14:paraId="7C40F4FC" w14:textId="77777777" w:rsidR="00C67226" w:rsidRPr="004D0F06" w:rsidRDefault="00C67226" w:rsidP="00C67226">
      <w:pPr>
        <w:pStyle w:val="TDC1"/>
        <w:rPr>
          <w:rFonts w:eastAsiaTheme="minorEastAsia"/>
          <w:noProof/>
          <w:lang w:val="en-US"/>
        </w:rPr>
      </w:pPr>
      <w:hyperlink w:anchor="_Toc118351141" w:history="1">
        <w:r w:rsidRPr="004D0F06">
          <w:rPr>
            <w:rStyle w:val="Hipervnculo"/>
            <w:rFonts w:ascii="Baskerville Old Face" w:hAnsi="Baskerville Old Face" w:cs="Times New Roman"/>
            <w:noProof/>
          </w:rPr>
          <w:t>Definiciones.</w:t>
        </w:r>
        <w:r w:rsidRPr="004D0F06">
          <w:rPr>
            <w:noProof/>
            <w:webHidden/>
          </w:rPr>
          <w:tab/>
        </w:r>
        <w:r w:rsidRPr="004D0F06">
          <w:rPr>
            <w:noProof/>
            <w:webHidden/>
          </w:rPr>
          <w:fldChar w:fldCharType="begin"/>
        </w:r>
        <w:r w:rsidRPr="004D0F06">
          <w:rPr>
            <w:noProof/>
            <w:webHidden/>
          </w:rPr>
          <w:instrText xml:space="preserve"> PAGEREF _Toc118351141 \h </w:instrText>
        </w:r>
        <w:r w:rsidRPr="004D0F06">
          <w:rPr>
            <w:noProof/>
            <w:webHidden/>
          </w:rPr>
        </w:r>
        <w:r w:rsidRPr="004D0F06">
          <w:rPr>
            <w:noProof/>
            <w:webHidden/>
          </w:rPr>
          <w:fldChar w:fldCharType="separate"/>
        </w:r>
        <w:r w:rsidR="00244A74">
          <w:rPr>
            <w:noProof/>
            <w:webHidden/>
          </w:rPr>
          <w:t>4</w:t>
        </w:r>
        <w:r w:rsidRPr="004D0F06">
          <w:rPr>
            <w:noProof/>
            <w:webHidden/>
          </w:rPr>
          <w:fldChar w:fldCharType="end"/>
        </w:r>
      </w:hyperlink>
    </w:p>
    <w:p w14:paraId="63036C3E" w14:textId="77777777" w:rsidR="00C67226" w:rsidRPr="004D0F06" w:rsidRDefault="00C67226" w:rsidP="00C67226">
      <w:pPr>
        <w:pStyle w:val="TDC2"/>
        <w:rPr>
          <w:rFonts w:eastAsiaTheme="minorEastAsia"/>
          <w:noProof/>
          <w:lang w:val="en-US"/>
        </w:rPr>
      </w:pPr>
      <w:hyperlink w:anchor="_Toc118351142" w:history="1">
        <w:r w:rsidRPr="004D0F06">
          <w:rPr>
            <w:rStyle w:val="Hipervnculo"/>
            <w:rFonts w:ascii="Baskerville Old Face" w:hAnsi="Baskerville Old Face" w:cs="Times New Roman"/>
            <w:noProof/>
          </w:rPr>
          <w:t>1.</w:t>
        </w:r>
        <w:r w:rsidRPr="004D0F06">
          <w:rPr>
            <w:rFonts w:eastAsiaTheme="minorEastAsia"/>
            <w:noProof/>
            <w:lang w:val="en-US"/>
          </w:rPr>
          <w:tab/>
        </w:r>
        <w:r w:rsidRPr="004D0F06">
          <w:rPr>
            <w:rStyle w:val="Hipervnculo"/>
            <w:rFonts w:ascii="Baskerville Old Face" w:hAnsi="Baskerville Old Face" w:cs="Times New Roman"/>
            <w:noProof/>
          </w:rPr>
          <w:t>Generalidades de la Licitación.</w:t>
        </w:r>
        <w:r w:rsidRPr="004D0F06">
          <w:rPr>
            <w:noProof/>
            <w:webHidden/>
          </w:rPr>
          <w:tab/>
        </w:r>
        <w:r w:rsidRPr="004D0F06">
          <w:rPr>
            <w:noProof/>
            <w:webHidden/>
          </w:rPr>
          <w:fldChar w:fldCharType="begin"/>
        </w:r>
        <w:r w:rsidRPr="004D0F06">
          <w:rPr>
            <w:noProof/>
            <w:webHidden/>
          </w:rPr>
          <w:instrText xml:space="preserve"> PAGEREF _Toc118351142 \h </w:instrText>
        </w:r>
        <w:r w:rsidRPr="004D0F06">
          <w:rPr>
            <w:noProof/>
            <w:webHidden/>
          </w:rPr>
        </w:r>
        <w:r w:rsidRPr="004D0F06">
          <w:rPr>
            <w:noProof/>
            <w:webHidden/>
          </w:rPr>
          <w:fldChar w:fldCharType="separate"/>
        </w:r>
        <w:r w:rsidR="00244A74">
          <w:rPr>
            <w:noProof/>
            <w:webHidden/>
          </w:rPr>
          <w:t>9</w:t>
        </w:r>
        <w:r w:rsidRPr="004D0F06">
          <w:rPr>
            <w:noProof/>
            <w:webHidden/>
          </w:rPr>
          <w:fldChar w:fldCharType="end"/>
        </w:r>
      </w:hyperlink>
    </w:p>
    <w:p w14:paraId="155C7ABD" w14:textId="77777777" w:rsidR="00C67226" w:rsidRPr="004D0F06" w:rsidRDefault="00C67226" w:rsidP="00C67226">
      <w:pPr>
        <w:pStyle w:val="TDC2"/>
        <w:tabs>
          <w:tab w:val="left" w:pos="660"/>
        </w:tabs>
        <w:rPr>
          <w:rFonts w:eastAsiaTheme="minorEastAsia"/>
          <w:noProof/>
          <w:lang w:val="en-US"/>
        </w:rPr>
      </w:pPr>
      <w:hyperlink w:anchor="_Toc118351143" w:history="1">
        <w:r w:rsidRPr="004D0F06">
          <w:rPr>
            <w:rStyle w:val="Hipervnculo"/>
            <w:rFonts w:ascii="Baskerville Old Face" w:hAnsi="Baskerville Old Face" w:cs="Times New Roman"/>
            <w:noProof/>
          </w:rPr>
          <w:t>1.1.</w:t>
        </w:r>
        <w:r w:rsidRPr="004D0F06">
          <w:rPr>
            <w:rFonts w:eastAsiaTheme="minorEastAsia"/>
            <w:noProof/>
            <w:lang w:val="en-US"/>
          </w:rPr>
          <w:tab/>
        </w:r>
        <w:r w:rsidRPr="004D0F06">
          <w:rPr>
            <w:rStyle w:val="Hipervnculo"/>
            <w:rFonts w:ascii="Baskerville Old Face" w:hAnsi="Baskerville Old Face" w:cs="Times New Roman"/>
            <w:noProof/>
          </w:rPr>
          <w:t>Especificaciones del Financiamiento.</w:t>
        </w:r>
        <w:r w:rsidRPr="004D0F06">
          <w:rPr>
            <w:noProof/>
            <w:webHidden/>
          </w:rPr>
          <w:tab/>
        </w:r>
        <w:r w:rsidRPr="004D0F06">
          <w:rPr>
            <w:noProof/>
            <w:webHidden/>
          </w:rPr>
          <w:fldChar w:fldCharType="begin"/>
        </w:r>
        <w:r w:rsidRPr="004D0F06">
          <w:rPr>
            <w:noProof/>
            <w:webHidden/>
          </w:rPr>
          <w:instrText xml:space="preserve"> PAGEREF _Toc118351143 \h </w:instrText>
        </w:r>
        <w:r w:rsidRPr="004D0F06">
          <w:rPr>
            <w:noProof/>
            <w:webHidden/>
          </w:rPr>
        </w:r>
        <w:r w:rsidRPr="004D0F06">
          <w:rPr>
            <w:noProof/>
            <w:webHidden/>
          </w:rPr>
          <w:fldChar w:fldCharType="separate"/>
        </w:r>
        <w:r w:rsidR="00244A74">
          <w:rPr>
            <w:noProof/>
            <w:webHidden/>
          </w:rPr>
          <w:t>9</w:t>
        </w:r>
        <w:r w:rsidRPr="004D0F06">
          <w:rPr>
            <w:noProof/>
            <w:webHidden/>
          </w:rPr>
          <w:fldChar w:fldCharType="end"/>
        </w:r>
      </w:hyperlink>
    </w:p>
    <w:p w14:paraId="17DD73F0" w14:textId="77777777" w:rsidR="00C67226" w:rsidRPr="004D0F06" w:rsidRDefault="00C67226" w:rsidP="00C67226">
      <w:pPr>
        <w:pStyle w:val="TDC2"/>
        <w:tabs>
          <w:tab w:val="left" w:pos="660"/>
        </w:tabs>
        <w:rPr>
          <w:rFonts w:eastAsiaTheme="minorEastAsia"/>
          <w:noProof/>
          <w:lang w:val="en-US"/>
        </w:rPr>
      </w:pPr>
      <w:hyperlink w:anchor="_Toc118351144" w:history="1">
        <w:r w:rsidRPr="004D0F06">
          <w:rPr>
            <w:rStyle w:val="Hipervnculo"/>
            <w:rFonts w:ascii="Baskerville Old Face" w:hAnsi="Baskerville Old Face" w:cs="Times New Roman"/>
            <w:noProof/>
          </w:rPr>
          <w:t>1.2.</w:t>
        </w:r>
        <w:r w:rsidRPr="004D0F06">
          <w:rPr>
            <w:rFonts w:eastAsiaTheme="minorEastAsia"/>
            <w:noProof/>
            <w:lang w:val="en-US"/>
          </w:rPr>
          <w:tab/>
        </w:r>
        <w:r w:rsidRPr="004D0F06">
          <w:rPr>
            <w:rStyle w:val="Hipervnculo"/>
            <w:rFonts w:ascii="Baskerville Old Face" w:hAnsi="Baskerville Old Face" w:cs="Times New Roman"/>
            <w:noProof/>
          </w:rPr>
          <w:t>Fideicomiso de Fuente de Pago.</w:t>
        </w:r>
        <w:r w:rsidRPr="004D0F06">
          <w:rPr>
            <w:noProof/>
            <w:webHidden/>
          </w:rPr>
          <w:tab/>
        </w:r>
        <w:r w:rsidRPr="004D0F06">
          <w:rPr>
            <w:noProof/>
            <w:webHidden/>
          </w:rPr>
          <w:fldChar w:fldCharType="begin"/>
        </w:r>
        <w:r w:rsidRPr="004D0F06">
          <w:rPr>
            <w:noProof/>
            <w:webHidden/>
          </w:rPr>
          <w:instrText xml:space="preserve"> PAGEREF _Toc118351144 \h </w:instrText>
        </w:r>
        <w:r w:rsidRPr="004D0F06">
          <w:rPr>
            <w:noProof/>
            <w:webHidden/>
          </w:rPr>
        </w:r>
        <w:r w:rsidRPr="004D0F06">
          <w:rPr>
            <w:noProof/>
            <w:webHidden/>
          </w:rPr>
          <w:fldChar w:fldCharType="separate"/>
        </w:r>
        <w:r w:rsidR="00244A74">
          <w:rPr>
            <w:noProof/>
            <w:webHidden/>
          </w:rPr>
          <w:t>10</w:t>
        </w:r>
        <w:r w:rsidRPr="004D0F06">
          <w:rPr>
            <w:noProof/>
            <w:webHidden/>
          </w:rPr>
          <w:fldChar w:fldCharType="end"/>
        </w:r>
      </w:hyperlink>
    </w:p>
    <w:p w14:paraId="25B57869" w14:textId="77777777" w:rsidR="00C67226" w:rsidRPr="004D0F06" w:rsidRDefault="00C67226" w:rsidP="00C67226">
      <w:pPr>
        <w:pStyle w:val="TDC2"/>
        <w:rPr>
          <w:rFonts w:eastAsiaTheme="minorEastAsia"/>
          <w:noProof/>
          <w:lang w:val="en-US"/>
        </w:rPr>
      </w:pPr>
      <w:hyperlink w:anchor="_Toc118351145" w:history="1">
        <w:r w:rsidRPr="004D0F06">
          <w:rPr>
            <w:rStyle w:val="Hipervnculo"/>
            <w:rFonts w:ascii="Baskerville Old Face" w:hAnsi="Baskerville Old Face" w:cs="Times New Roman"/>
            <w:noProof/>
          </w:rPr>
          <w:t>2.</w:t>
        </w:r>
        <w:r w:rsidRPr="004D0F06">
          <w:rPr>
            <w:rFonts w:eastAsiaTheme="minorEastAsia"/>
            <w:noProof/>
            <w:lang w:val="en-US"/>
          </w:rPr>
          <w:tab/>
        </w:r>
        <w:r w:rsidRPr="004D0F06">
          <w:rPr>
            <w:rStyle w:val="Hipervnculo"/>
            <w:rFonts w:ascii="Baskerville Old Face" w:hAnsi="Baskerville Old Face" w:cs="Times New Roman"/>
            <w:noProof/>
          </w:rPr>
          <w:t>Consulta; Recepción de Bases y Registro.</w:t>
        </w:r>
        <w:r w:rsidRPr="004D0F06">
          <w:rPr>
            <w:noProof/>
            <w:webHidden/>
          </w:rPr>
          <w:tab/>
        </w:r>
        <w:r w:rsidRPr="004D0F06">
          <w:rPr>
            <w:noProof/>
            <w:webHidden/>
          </w:rPr>
          <w:fldChar w:fldCharType="begin"/>
        </w:r>
        <w:r w:rsidRPr="004D0F06">
          <w:rPr>
            <w:noProof/>
            <w:webHidden/>
          </w:rPr>
          <w:instrText xml:space="preserve"> PAGEREF _Toc118351145 \h </w:instrText>
        </w:r>
        <w:r w:rsidRPr="004D0F06">
          <w:rPr>
            <w:noProof/>
            <w:webHidden/>
          </w:rPr>
        </w:r>
        <w:r w:rsidRPr="004D0F06">
          <w:rPr>
            <w:noProof/>
            <w:webHidden/>
          </w:rPr>
          <w:fldChar w:fldCharType="separate"/>
        </w:r>
        <w:r w:rsidR="00244A74">
          <w:rPr>
            <w:noProof/>
            <w:webHidden/>
          </w:rPr>
          <w:t>10</w:t>
        </w:r>
        <w:r w:rsidRPr="004D0F06">
          <w:rPr>
            <w:noProof/>
            <w:webHidden/>
          </w:rPr>
          <w:fldChar w:fldCharType="end"/>
        </w:r>
      </w:hyperlink>
    </w:p>
    <w:p w14:paraId="3DD90CCA" w14:textId="77777777" w:rsidR="00C67226" w:rsidRPr="004D0F06" w:rsidRDefault="00C67226" w:rsidP="00C67226">
      <w:pPr>
        <w:pStyle w:val="TDC2"/>
        <w:rPr>
          <w:rFonts w:eastAsiaTheme="minorEastAsia"/>
          <w:noProof/>
          <w:lang w:val="en-US"/>
        </w:rPr>
      </w:pPr>
      <w:hyperlink w:anchor="_Toc118351146" w:history="1">
        <w:r w:rsidRPr="004D0F06">
          <w:rPr>
            <w:rStyle w:val="Hipervnculo"/>
            <w:rFonts w:ascii="Baskerville Old Face" w:hAnsi="Baskerville Old Face" w:cs="Times New Roman"/>
            <w:noProof/>
          </w:rPr>
          <w:t>2.1. Domicilio del Ente Público Convocante.</w:t>
        </w:r>
        <w:r w:rsidRPr="004D0F06">
          <w:rPr>
            <w:noProof/>
            <w:webHidden/>
          </w:rPr>
          <w:tab/>
        </w:r>
        <w:r w:rsidRPr="004D0F06">
          <w:rPr>
            <w:noProof/>
            <w:webHidden/>
          </w:rPr>
          <w:fldChar w:fldCharType="begin"/>
        </w:r>
        <w:r w:rsidRPr="004D0F06">
          <w:rPr>
            <w:noProof/>
            <w:webHidden/>
          </w:rPr>
          <w:instrText xml:space="preserve"> PAGEREF _Toc118351146 \h </w:instrText>
        </w:r>
        <w:r w:rsidRPr="004D0F06">
          <w:rPr>
            <w:noProof/>
            <w:webHidden/>
          </w:rPr>
        </w:r>
        <w:r w:rsidRPr="004D0F06">
          <w:rPr>
            <w:noProof/>
            <w:webHidden/>
          </w:rPr>
          <w:fldChar w:fldCharType="separate"/>
        </w:r>
        <w:r w:rsidR="00244A74">
          <w:rPr>
            <w:noProof/>
            <w:webHidden/>
          </w:rPr>
          <w:t>11</w:t>
        </w:r>
        <w:r w:rsidRPr="004D0F06">
          <w:rPr>
            <w:noProof/>
            <w:webHidden/>
          </w:rPr>
          <w:fldChar w:fldCharType="end"/>
        </w:r>
      </w:hyperlink>
    </w:p>
    <w:p w14:paraId="4ACC8782" w14:textId="77777777" w:rsidR="00C67226" w:rsidRPr="004D0F06" w:rsidRDefault="00C67226" w:rsidP="00C67226">
      <w:pPr>
        <w:pStyle w:val="TDC2"/>
        <w:rPr>
          <w:rFonts w:eastAsiaTheme="minorEastAsia"/>
          <w:noProof/>
          <w:lang w:val="en-US"/>
        </w:rPr>
      </w:pPr>
      <w:hyperlink w:anchor="_Toc118351147" w:history="1">
        <w:r w:rsidRPr="004D0F06">
          <w:rPr>
            <w:rStyle w:val="Hipervnculo"/>
            <w:rFonts w:ascii="Baskerville Old Face" w:hAnsi="Baskerville Old Face" w:cs="Times New Roman"/>
            <w:noProof/>
          </w:rPr>
          <w:t>3.</w:t>
        </w:r>
        <w:r w:rsidRPr="004D0F06">
          <w:rPr>
            <w:rFonts w:eastAsiaTheme="minorEastAsia"/>
            <w:noProof/>
            <w:lang w:val="en-US"/>
          </w:rPr>
          <w:tab/>
        </w:r>
        <w:r w:rsidRPr="004D0F06">
          <w:rPr>
            <w:rStyle w:val="Hipervnculo"/>
            <w:rFonts w:ascii="Baskerville Old Face" w:hAnsi="Baskerville Old Face" w:cs="Times New Roman"/>
            <w:noProof/>
          </w:rPr>
          <w:t>Calendario.</w:t>
        </w:r>
        <w:r w:rsidRPr="004D0F06">
          <w:rPr>
            <w:noProof/>
            <w:webHidden/>
          </w:rPr>
          <w:tab/>
        </w:r>
        <w:r w:rsidRPr="004D0F06">
          <w:rPr>
            <w:noProof/>
            <w:webHidden/>
          </w:rPr>
          <w:fldChar w:fldCharType="begin"/>
        </w:r>
        <w:r w:rsidRPr="004D0F06">
          <w:rPr>
            <w:noProof/>
            <w:webHidden/>
          </w:rPr>
          <w:instrText xml:space="preserve"> PAGEREF _Toc118351147 \h </w:instrText>
        </w:r>
        <w:r w:rsidRPr="004D0F06">
          <w:rPr>
            <w:noProof/>
            <w:webHidden/>
          </w:rPr>
        </w:r>
        <w:r w:rsidRPr="004D0F06">
          <w:rPr>
            <w:noProof/>
            <w:webHidden/>
          </w:rPr>
          <w:fldChar w:fldCharType="separate"/>
        </w:r>
        <w:r w:rsidR="00244A74">
          <w:rPr>
            <w:noProof/>
            <w:webHidden/>
          </w:rPr>
          <w:t>11</w:t>
        </w:r>
        <w:r w:rsidRPr="004D0F06">
          <w:rPr>
            <w:noProof/>
            <w:webHidden/>
          </w:rPr>
          <w:fldChar w:fldCharType="end"/>
        </w:r>
      </w:hyperlink>
    </w:p>
    <w:p w14:paraId="2377762C" w14:textId="77777777" w:rsidR="00C67226" w:rsidRPr="004D0F06" w:rsidRDefault="00C67226" w:rsidP="00C67226">
      <w:pPr>
        <w:pStyle w:val="TDC2"/>
        <w:tabs>
          <w:tab w:val="left" w:pos="660"/>
        </w:tabs>
        <w:rPr>
          <w:rFonts w:eastAsiaTheme="minorEastAsia"/>
          <w:noProof/>
          <w:lang w:val="en-US"/>
        </w:rPr>
      </w:pPr>
      <w:hyperlink w:anchor="_Toc118351148" w:history="1">
        <w:r w:rsidRPr="004D0F06">
          <w:rPr>
            <w:rStyle w:val="Hipervnculo"/>
            <w:rFonts w:ascii="Baskerville Old Face" w:hAnsi="Baskerville Old Face" w:cs="Times New Roman"/>
            <w:noProof/>
          </w:rPr>
          <w:t xml:space="preserve">3.1 </w:t>
        </w:r>
        <w:r w:rsidRPr="004D0F06">
          <w:rPr>
            <w:rFonts w:eastAsiaTheme="minorEastAsia"/>
            <w:noProof/>
            <w:lang w:val="en-US"/>
          </w:rPr>
          <w:tab/>
        </w:r>
        <w:r w:rsidRPr="004D0F06">
          <w:rPr>
            <w:rStyle w:val="Hipervnculo"/>
            <w:rFonts w:ascii="Baskerville Old Face" w:hAnsi="Baskerville Old Face" w:cs="Times New Roman"/>
            <w:noProof/>
          </w:rPr>
          <w:t>Requisitos.</w:t>
        </w:r>
        <w:r w:rsidRPr="004D0F06">
          <w:rPr>
            <w:noProof/>
            <w:webHidden/>
          </w:rPr>
          <w:tab/>
        </w:r>
        <w:r w:rsidRPr="004D0F06">
          <w:rPr>
            <w:noProof/>
            <w:webHidden/>
          </w:rPr>
          <w:fldChar w:fldCharType="begin"/>
        </w:r>
        <w:r w:rsidRPr="004D0F06">
          <w:rPr>
            <w:noProof/>
            <w:webHidden/>
          </w:rPr>
          <w:instrText xml:space="preserve"> PAGEREF _Toc118351148 \h </w:instrText>
        </w:r>
        <w:r w:rsidRPr="004D0F06">
          <w:rPr>
            <w:noProof/>
            <w:webHidden/>
          </w:rPr>
        </w:r>
        <w:r w:rsidRPr="004D0F06">
          <w:rPr>
            <w:noProof/>
            <w:webHidden/>
          </w:rPr>
          <w:fldChar w:fldCharType="separate"/>
        </w:r>
        <w:r w:rsidR="00244A74">
          <w:rPr>
            <w:noProof/>
            <w:webHidden/>
          </w:rPr>
          <w:t>12</w:t>
        </w:r>
        <w:r w:rsidRPr="004D0F06">
          <w:rPr>
            <w:noProof/>
            <w:webHidden/>
          </w:rPr>
          <w:fldChar w:fldCharType="end"/>
        </w:r>
      </w:hyperlink>
    </w:p>
    <w:p w14:paraId="38FD37B2" w14:textId="77777777" w:rsidR="00C67226" w:rsidRPr="004D0F06" w:rsidRDefault="00C67226" w:rsidP="00C67226">
      <w:pPr>
        <w:pStyle w:val="TDC2"/>
        <w:rPr>
          <w:rFonts w:eastAsiaTheme="minorEastAsia"/>
          <w:noProof/>
          <w:lang w:val="en-US"/>
        </w:rPr>
      </w:pPr>
      <w:hyperlink w:anchor="_Toc118351149" w:history="1">
        <w:r w:rsidRPr="004D0F06">
          <w:rPr>
            <w:rStyle w:val="Hipervnculo"/>
            <w:rFonts w:ascii="Baskerville Old Face" w:hAnsi="Baskerville Old Face" w:cs="Times New Roman"/>
            <w:noProof/>
          </w:rPr>
          <w:t>4.</w:t>
        </w:r>
        <w:r w:rsidRPr="004D0F06">
          <w:rPr>
            <w:rFonts w:eastAsiaTheme="minorEastAsia"/>
            <w:noProof/>
            <w:lang w:val="en-US"/>
          </w:rPr>
          <w:tab/>
        </w:r>
        <w:r w:rsidRPr="004D0F06">
          <w:rPr>
            <w:rStyle w:val="Hipervnculo"/>
            <w:rFonts w:ascii="Baskerville Old Face" w:hAnsi="Baskerville Old Face" w:cs="Times New Roman"/>
            <w:noProof/>
          </w:rPr>
          <w:t>Taller de Aclaraciones.</w:t>
        </w:r>
        <w:r w:rsidRPr="004D0F06">
          <w:rPr>
            <w:noProof/>
            <w:webHidden/>
          </w:rPr>
          <w:tab/>
        </w:r>
        <w:r w:rsidRPr="004D0F06">
          <w:rPr>
            <w:noProof/>
            <w:webHidden/>
          </w:rPr>
          <w:fldChar w:fldCharType="begin"/>
        </w:r>
        <w:r w:rsidRPr="004D0F06">
          <w:rPr>
            <w:noProof/>
            <w:webHidden/>
          </w:rPr>
          <w:instrText xml:space="preserve"> PAGEREF _Toc118351149 \h </w:instrText>
        </w:r>
        <w:r w:rsidRPr="004D0F06">
          <w:rPr>
            <w:noProof/>
            <w:webHidden/>
          </w:rPr>
        </w:r>
        <w:r w:rsidRPr="004D0F06">
          <w:rPr>
            <w:noProof/>
            <w:webHidden/>
          </w:rPr>
          <w:fldChar w:fldCharType="separate"/>
        </w:r>
        <w:r w:rsidR="00244A74">
          <w:rPr>
            <w:noProof/>
            <w:webHidden/>
          </w:rPr>
          <w:t>12</w:t>
        </w:r>
        <w:r w:rsidRPr="004D0F06">
          <w:rPr>
            <w:noProof/>
            <w:webHidden/>
          </w:rPr>
          <w:fldChar w:fldCharType="end"/>
        </w:r>
      </w:hyperlink>
    </w:p>
    <w:p w14:paraId="654E8CF7" w14:textId="77777777" w:rsidR="00C67226" w:rsidRPr="004D0F06" w:rsidRDefault="00C67226" w:rsidP="00C67226">
      <w:pPr>
        <w:pStyle w:val="TDC2"/>
        <w:rPr>
          <w:rFonts w:eastAsiaTheme="minorEastAsia"/>
          <w:noProof/>
          <w:lang w:val="en-US"/>
        </w:rPr>
      </w:pPr>
      <w:hyperlink w:anchor="_Toc118351150" w:history="1">
        <w:r w:rsidRPr="004D0F06">
          <w:rPr>
            <w:rStyle w:val="Hipervnculo"/>
            <w:rFonts w:ascii="Baskerville Old Face" w:hAnsi="Baskerville Old Face" w:cs="Times New Roman"/>
            <w:noProof/>
          </w:rPr>
          <w:t>5.</w:t>
        </w:r>
        <w:r w:rsidRPr="004D0F06">
          <w:rPr>
            <w:rFonts w:eastAsiaTheme="minorEastAsia"/>
            <w:noProof/>
            <w:lang w:val="en-US"/>
          </w:rPr>
          <w:tab/>
        </w:r>
        <w:r w:rsidRPr="004D0F06">
          <w:rPr>
            <w:rStyle w:val="Hipervnculo"/>
            <w:rFonts w:ascii="Baskerville Old Face" w:hAnsi="Baskerville Old Face" w:cs="Times New Roman"/>
            <w:noProof/>
          </w:rPr>
          <w:t>Ofertas.</w:t>
        </w:r>
        <w:r w:rsidRPr="004D0F06">
          <w:rPr>
            <w:noProof/>
            <w:webHidden/>
          </w:rPr>
          <w:tab/>
        </w:r>
        <w:r w:rsidRPr="004D0F06">
          <w:rPr>
            <w:noProof/>
            <w:webHidden/>
          </w:rPr>
          <w:fldChar w:fldCharType="begin"/>
        </w:r>
        <w:r w:rsidRPr="004D0F06">
          <w:rPr>
            <w:noProof/>
            <w:webHidden/>
          </w:rPr>
          <w:instrText xml:space="preserve"> PAGEREF _Toc118351150 \h </w:instrText>
        </w:r>
        <w:r w:rsidRPr="004D0F06">
          <w:rPr>
            <w:noProof/>
            <w:webHidden/>
          </w:rPr>
        </w:r>
        <w:r w:rsidRPr="004D0F06">
          <w:rPr>
            <w:noProof/>
            <w:webHidden/>
          </w:rPr>
          <w:fldChar w:fldCharType="separate"/>
        </w:r>
        <w:r w:rsidR="00244A74">
          <w:rPr>
            <w:noProof/>
            <w:webHidden/>
          </w:rPr>
          <w:t>14</w:t>
        </w:r>
        <w:r w:rsidRPr="004D0F06">
          <w:rPr>
            <w:noProof/>
            <w:webHidden/>
          </w:rPr>
          <w:fldChar w:fldCharType="end"/>
        </w:r>
      </w:hyperlink>
    </w:p>
    <w:p w14:paraId="1182CFC0" w14:textId="77777777" w:rsidR="00C67226" w:rsidRPr="004D0F06" w:rsidRDefault="00C67226" w:rsidP="00C67226">
      <w:pPr>
        <w:pStyle w:val="TDC2"/>
        <w:tabs>
          <w:tab w:val="left" w:pos="660"/>
        </w:tabs>
        <w:rPr>
          <w:rFonts w:eastAsiaTheme="minorEastAsia"/>
          <w:noProof/>
          <w:lang w:val="en-US"/>
        </w:rPr>
      </w:pPr>
      <w:hyperlink w:anchor="_Toc118351151" w:history="1">
        <w:r w:rsidRPr="004D0F06">
          <w:rPr>
            <w:rStyle w:val="Hipervnculo"/>
            <w:rFonts w:ascii="Baskerville Old Face" w:hAnsi="Baskerville Old Face" w:cs="Times New Roman"/>
            <w:noProof/>
          </w:rPr>
          <w:t xml:space="preserve">5.1 </w:t>
        </w:r>
        <w:r w:rsidRPr="004D0F06">
          <w:rPr>
            <w:rFonts w:eastAsiaTheme="minorEastAsia"/>
            <w:noProof/>
            <w:lang w:val="en-US"/>
          </w:rPr>
          <w:tab/>
        </w:r>
        <w:r w:rsidRPr="004D0F06">
          <w:rPr>
            <w:rStyle w:val="Hipervnculo"/>
            <w:rFonts w:ascii="Baskerville Old Face" w:hAnsi="Baskerville Old Face" w:cs="Times New Roman"/>
            <w:noProof/>
          </w:rPr>
          <w:t>Contenido de las Ofertas.</w:t>
        </w:r>
        <w:r w:rsidRPr="004D0F06">
          <w:rPr>
            <w:noProof/>
            <w:webHidden/>
          </w:rPr>
          <w:tab/>
        </w:r>
        <w:r w:rsidRPr="004D0F06">
          <w:rPr>
            <w:noProof/>
            <w:webHidden/>
          </w:rPr>
          <w:fldChar w:fldCharType="begin"/>
        </w:r>
        <w:r w:rsidRPr="004D0F06">
          <w:rPr>
            <w:noProof/>
            <w:webHidden/>
          </w:rPr>
          <w:instrText xml:space="preserve"> PAGEREF _Toc118351151 \h </w:instrText>
        </w:r>
        <w:r w:rsidRPr="004D0F06">
          <w:rPr>
            <w:noProof/>
            <w:webHidden/>
          </w:rPr>
        </w:r>
        <w:r w:rsidRPr="004D0F06">
          <w:rPr>
            <w:noProof/>
            <w:webHidden/>
          </w:rPr>
          <w:fldChar w:fldCharType="separate"/>
        </w:r>
        <w:r w:rsidR="00244A74">
          <w:rPr>
            <w:noProof/>
            <w:webHidden/>
          </w:rPr>
          <w:t>15</w:t>
        </w:r>
        <w:r w:rsidRPr="004D0F06">
          <w:rPr>
            <w:noProof/>
            <w:webHidden/>
          </w:rPr>
          <w:fldChar w:fldCharType="end"/>
        </w:r>
      </w:hyperlink>
    </w:p>
    <w:p w14:paraId="6268C16E" w14:textId="77777777" w:rsidR="00C67226" w:rsidRPr="004D0F06" w:rsidRDefault="00C67226" w:rsidP="00C67226">
      <w:pPr>
        <w:pStyle w:val="TDC2"/>
        <w:rPr>
          <w:rFonts w:eastAsiaTheme="minorEastAsia"/>
          <w:noProof/>
          <w:lang w:val="en-US"/>
        </w:rPr>
      </w:pPr>
      <w:hyperlink w:anchor="_Toc118351152" w:history="1">
        <w:r w:rsidRPr="004D0F06">
          <w:rPr>
            <w:rStyle w:val="Hipervnculo"/>
            <w:rFonts w:ascii="Baskerville Old Face" w:hAnsi="Baskerville Old Face" w:cs="Times New Roman"/>
            <w:noProof/>
          </w:rPr>
          <w:t>6.</w:t>
        </w:r>
        <w:r w:rsidRPr="004D0F06">
          <w:rPr>
            <w:rFonts w:eastAsiaTheme="minorEastAsia"/>
            <w:noProof/>
            <w:lang w:val="en-US"/>
          </w:rPr>
          <w:tab/>
        </w:r>
        <w:r w:rsidRPr="004D0F06">
          <w:rPr>
            <w:rStyle w:val="Hipervnculo"/>
            <w:rFonts w:ascii="Baskerville Old Face" w:hAnsi="Baskerville Old Face" w:cs="Times New Roman"/>
            <w:noProof/>
          </w:rPr>
          <w:t>Acto de Presentación y Apertura de Ofertas.</w:t>
        </w:r>
        <w:r w:rsidRPr="004D0F06">
          <w:rPr>
            <w:noProof/>
            <w:webHidden/>
          </w:rPr>
          <w:tab/>
        </w:r>
        <w:r w:rsidRPr="004D0F06">
          <w:rPr>
            <w:noProof/>
            <w:webHidden/>
          </w:rPr>
          <w:fldChar w:fldCharType="begin"/>
        </w:r>
        <w:r w:rsidRPr="004D0F06">
          <w:rPr>
            <w:noProof/>
            <w:webHidden/>
          </w:rPr>
          <w:instrText xml:space="preserve"> PAGEREF _Toc118351152 \h </w:instrText>
        </w:r>
        <w:r w:rsidRPr="004D0F06">
          <w:rPr>
            <w:noProof/>
            <w:webHidden/>
          </w:rPr>
        </w:r>
        <w:r w:rsidRPr="004D0F06">
          <w:rPr>
            <w:noProof/>
            <w:webHidden/>
          </w:rPr>
          <w:fldChar w:fldCharType="separate"/>
        </w:r>
        <w:r w:rsidR="00244A74">
          <w:rPr>
            <w:noProof/>
            <w:webHidden/>
          </w:rPr>
          <w:t>15</w:t>
        </w:r>
        <w:r w:rsidRPr="004D0F06">
          <w:rPr>
            <w:noProof/>
            <w:webHidden/>
          </w:rPr>
          <w:fldChar w:fldCharType="end"/>
        </w:r>
      </w:hyperlink>
    </w:p>
    <w:p w14:paraId="67D17A24" w14:textId="77777777" w:rsidR="00C67226" w:rsidRPr="004D0F06" w:rsidRDefault="00C67226" w:rsidP="00C67226">
      <w:pPr>
        <w:pStyle w:val="TDC2"/>
        <w:rPr>
          <w:rFonts w:eastAsiaTheme="minorEastAsia"/>
          <w:noProof/>
          <w:lang w:val="en-US"/>
        </w:rPr>
      </w:pPr>
      <w:hyperlink w:anchor="_Toc118351153" w:history="1">
        <w:r w:rsidRPr="004D0F06">
          <w:rPr>
            <w:rStyle w:val="Hipervnculo"/>
            <w:rFonts w:ascii="Baskerville Old Face" w:hAnsi="Baskerville Old Face" w:cs="Times New Roman"/>
            <w:noProof/>
          </w:rPr>
          <w:t>7.</w:t>
        </w:r>
        <w:r w:rsidRPr="004D0F06">
          <w:rPr>
            <w:rFonts w:eastAsiaTheme="minorEastAsia"/>
            <w:noProof/>
            <w:lang w:val="en-US"/>
          </w:rPr>
          <w:tab/>
        </w:r>
        <w:r w:rsidRPr="004D0F06">
          <w:rPr>
            <w:rStyle w:val="Hipervnculo"/>
            <w:rFonts w:ascii="Baskerville Old Face" w:hAnsi="Baskerville Old Face" w:cs="Times New Roman"/>
            <w:noProof/>
          </w:rPr>
          <w:t>Cálculo de la Tasa Efectiva.</w:t>
        </w:r>
        <w:r w:rsidRPr="004D0F06">
          <w:rPr>
            <w:noProof/>
            <w:webHidden/>
          </w:rPr>
          <w:tab/>
        </w:r>
        <w:r w:rsidRPr="004D0F06">
          <w:rPr>
            <w:noProof/>
            <w:webHidden/>
          </w:rPr>
          <w:fldChar w:fldCharType="begin"/>
        </w:r>
        <w:r w:rsidRPr="004D0F06">
          <w:rPr>
            <w:noProof/>
            <w:webHidden/>
          </w:rPr>
          <w:instrText xml:space="preserve"> PAGEREF _Toc118351153 \h </w:instrText>
        </w:r>
        <w:r w:rsidRPr="004D0F06">
          <w:rPr>
            <w:noProof/>
            <w:webHidden/>
          </w:rPr>
        </w:r>
        <w:r w:rsidRPr="004D0F06">
          <w:rPr>
            <w:noProof/>
            <w:webHidden/>
          </w:rPr>
          <w:fldChar w:fldCharType="separate"/>
        </w:r>
        <w:r w:rsidR="00244A74">
          <w:rPr>
            <w:noProof/>
            <w:webHidden/>
          </w:rPr>
          <w:t>17</w:t>
        </w:r>
        <w:r w:rsidRPr="004D0F06">
          <w:rPr>
            <w:noProof/>
            <w:webHidden/>
          </w:rPr>
          <w:fldChar w:fldCharType="end"/>
        </w:r>
      </w:hyperlink>
    </w:p>
    <w:p w14:paraId="6A47A778" w14:textId="77777777" w:rsidR="00C67226" w:rsidRPr="004D0F06" w:rsidRDefault="00C67226" w:rsidP="00C67226">
      <w:pPr>
        <w:pStyle w:val="TDC2"/>
        <w:rPr>
          <w:rFonts w:eastAsiaTheme="minorEastAsia"/>
          <w:noProof/>
          <w:lang w:val="en-US"/>
        </w:rPr>
      </w:pPr>
      <w:hyperlink w:anchor="_Toc118351154" w:history="1">
        <w:r w:rsidRPr="004D0F06">
          <w:rPr>
            <w:rStyle w:val="Hipervnculo"/>
            <w:rFonts w:ascii="Baskerville Old Face" w:hAnsi="Baskerville Old Face" w:cs="Times New Roman"/>
            <w:noProof/>
          </w:rPr>
          <w:t>8.</w:t>
        </w:r>
        <w:r w:rsidRPr="004D0F06">
          <w:rPr>
            <w:rFonts w:eastAsiaTheme="minorEastAsia"/>
            <w:noProof/>
            <w:lang w:val="en-US"/>
          </w:rPr>
          <w:tab/>
        </w:r>
        <w:r w:rsidRPr="004D0F06">
          <w:rPr>
            <w:rStyle w:val="Hipervnculo"/>
            <w:rFonts w:ascii="Baskerville Old Face" w:hAnsi="Baskerville Old Face" w:cs="Times New Roman"/>
            <w:noProof/>
          </w:rPr>
          <w:t>Criterios de Evaluación.</w:t>
        </w:r>
        <w:r w:rsidRPr="004D0F06">
          <w:rPr>
            <w:noProof/>
            <w:webHidden/>
          </w:rPr>
          <w:tab/>
        </w:r>
        <w:r w:rsidRPr="004D0F06">
          <w:rPr>
            <w:noProof/>
            <w:webHidden/>
          </w:rPr>
          <w:fldChar w:fldCharType="begin"/>
        </w:r>
        <w:r w:rsidRPr="004D0F06">
          <w:rPr>
            <w:noProof/>
            <w:webHidden/>
          </w:rPr>
          <w:instrText xml:space="preserve"> PAGEREF _Toc118351154 \h </w:instrText>
        </w:r>
        <w:r w:rsidRPr="004D0F06">
          <w:rPr>
            <w:noProof/>
            <w:webHidden/>
          </w:rPr>
        </w:r>
        <w:r w:rsidRPr="004D0F06">
          <w:rPr>
            <w:noProof/>
            <w:webHidden/>
          </w:rPr>
          <w:fldChar w:fldCharType="separate"/>
        </w:r>
        <w:r w:rsidR="00244A74">
          <w:rPr>
            <w:noProof/>
            <w:webHidden/>
          </w:rPr>
          <w:t>20</w:t>
        </w:r>
        <w:r w:rsidRPr="004D0F06">
          <w:rPr>
            <w:noProof/>
            <w:webHidden/>
          </w:rPr>
          <w:fldChar w:fldCharType="end"/>
        </w:r>
      </w:hyperlink>
    </w:p>
    <w:p w14:paraId="59F0921D" w14:textId="77777777" w:rsidR="00C67226" w:rsidRPr="004D0F06" w:rsidRDefault="00C67226" w:rsidP="00C67226">
      <w:pPr>
        <w:pStyle w:val="TDC2"/>
        <w:rPr>
          <w:rFonts w:eastAsiaTheme="minorEastAsia"/>
          <w:noProof/>
          <w:lang w:val="en-US"/>
        </w:rPr>
      </w:pPr>
      <w:hyperlink w:anchor="_Toc118351155" w:history="1">
        <w:r w:rsidRPr="004D0F06">
          <w:rPr>
            <w:rStyle w:val="Hipervnculo"/>
            <w:rFonts w:ascii="Baskerville Old Face" w:hAnsi="Baskerville Old Face" w:cs="Times New Roman"/>
            <w:noProof/>
          </w:rPr>
          <w:t>9.</w:t>
        </w:r>
        <w:r w:rsidRPr="004D0F06">
          <w:rPr>
            <w:rFonts w:eastAsiaTheme="minorEastAsia"/>
            <w:noProof/>
            <w:lang w:val="en-US"/>
          </w:rPr>
          <w:tab/>
        </w:r>
        <w:r w:rsidRPr="004D0F06">
          <w:rPr>
            <w:rStyle w:val="Hipervnculo"/>
            <w:rFonts w:ascii="Baskerville Old Face" w:hAnsi="Baskerville Old Face" w:cs="Times New Roman"/>
            <w:noProof/>
          </w:rPr>
          <w:t>Causales para desechar las Ofertas.</w:t>
        </w:r>
        <w:r w:rsidRPr="004D0F06">
          <w:rPr>
            <w:noProof/>
            <w:webHidden/>
          </w:rPr>
          <w:tab/>
        </w:r>
        <w:r w:rsidRPr="004D0F06">
          <w:rPr>
            <w:noProof/>
            <w:webHidden/>
          </w:rPr>
          <w:fldChar w:fldCharType="begin"/>
        </w:r>
        <w:r w:rsidRPr="004D0F06">
          <w:rPr>
            <w:noProof/>
            <w:webHidden/>
          </w:rPr>
          <w:instrText xml:space="preserve"> PAGEREF _Toc118351155 \h </w:instrText>
        </w:r>
        <w:r w:rsidRPr="004D0F06">
          <w:rPr>
            <w:noProof/>
            <w:webHidden/>
          </w:rPr>
        </w:r>
        <w:r w:rsidRPr="004D0F06">
          <w:rPr>
            <w:noProof/>
            <w:webHidden/>
          </w:rPr>
          <w:fldChar w:fldCharType="separate"/>
        </w:r>
        <w:r w:rsidR="00244A74">
          <w:rPr>
            <w:noProof/>
            <w:webHidden/>
          </w:rPr>
          <w:t>20</w:t>
        </w:r>
        <w:r w:rsidRPr="004D0F06">
          <w:rPr>
            <w:noProof/>
            <w:webHidden/>
          </w:rPr>
          <w:fldChar w:fldCharType="end"/>
        </w:r>
      </w:hyperlink>
    </w:p>
    <w:p w14:paraId="7D225579" w14:textId="77777777" w:rsidR="00C67226" w:rsidRPr="004D0F06" w:rsidRDefault="00C67226" w:rsidP="00C67226">
      <w:pPr>
        <w:pStyle w:val="TDC2"/>
        <w:rPr>
          <w:rFonts w:eastAsiaTheme="minorEastAsia"/>
          <w:noProof/>
          <w:lang w:val="en-US"/>
        </w:rPr>
      </w:pPr>
      <w:hyperlink w:anchor="_Toc118351156" w:history="1">
        <w:r w:rsidRPr="004D0F06">
          <w:rPr>
            <w:rStyle w:val="Hipervnculo"/>
            <w:rFonts w:ascii="Baskerville Old Face" w:hAnsi="Baskerville Old Face" w:cs="Times New Roman"/>
            <w:noProof/>
          </w:rPr>
          <w:t>10.</w:t>
        </w:r>
        <w:r w:rsidRPr="004D0F06">
          <w:rPr>
            <w:rFonts w:eastAsiaTheme="minorEastAsia"/>
            <w:noProof/>
            <w:lang w:val="en-US"/>
          </w:rPr>
          <w:tab/>
        </w:r>
        <w:r w:rsidRPr="004D0F06">
          <w:rPr>
            <w:rStyle w:val="Hipervnculo"/>
            <w:rFonts w:ascii="Baskerville Old Face" w:hAnsi="Baskerville Old Face" w:cs="Times New Roman"/>
            <w:noProof/>
          </w:rPr>
          <w:t>Acta de Fallo de la Licitación.</w:t>
        </w:r>
        <w:r w:rsidRPr="004D0F06">
          <w:rPr>
            <w:noProof/>
            <w:webHidden/>
          </w:rPr>
          <w:tab/>
        </w:r>
        <w:r w:rsidRPr="004D0F06">
          <w:rPr>
            <w:noProof/>
            <w:webHidden/>
          </w:rPr>
          <w:fldChar w:fldCharType="begin"/>
        </w:r>
        <w:r w:rsidRPr="004D0F06">
          <w:rPr>
            <w:noProof/>
            <w:webHidden/>
          </w:rPr>
          <w:instrText xml:space="preserve"> PAGEREF _Toc118351156 \h </w:instrText>
        </w:r>
        <w:r w:rsidRPr="004D0F06">
          <w:rPr>
            <w:noProof/>
            <w:webHidden/>
          </w:rPr>
        </w:r>
        <w:r w:rsidRPr="004D0F06">
          <w:rPr>
            <w:noProof/>
            <w:webHidden/>
          </w:rPr>
          <w:fldChar w:fldCharType="separate"/>
        </w:r>
        <w:r w:rsidR="00244A74">
          <w:rPr>
            <w:noProof/>
            <w:webHidden/>
          </w:rPr>
          <w:t>20</w:t>
        </w:r>
        <w:r w:rsidRPr="004D0F06">
          <w:rPr>
            <w:noProof/>
            <w:webHidden/>
          </w:rPr>
          <w:fldChar w:fldCharType="end"/>
        </w:r>
      </w:hyperlink>
    </w:p>
    <w:p w14:paraId="2935F539" w14:textId="77777777" w:rsidR="00C67226" w:rsidRPr="004D0F06" w:rsidRDefault="00C67226" w:rsidP="00C67226">
      <w:pPr>
        <w:pStyle w:val="TDC2"/>
        <w:rPr>
          <w:rFonts w:eastAsiaTheme="minorEastAsia"/>
          <w:noProof/>
          <w:lang w:val="en-US"/>
        </w:rPr>
      </w:pPr>
      <w:hyperlink w:anchor="_Toc118351157" w:history="1">
        <w:r w:rsidRPr="004D0F06">
          <w:rPr>
            <w:rStyle w:val="Hipervnculo"/>
            <w:rFonts w:ascii="Baskerville Old Face" w:hAnsi="Baskerville Old Face" w:cs="Times New Roman"/>
            <w:noProof/>
          </w:rPr>
          <w:t>11.</w:t>
        </w:r>
        <w:r w:rsidRPr="004D0F06">
          <w:rPr>
            <w:rFonts w:eastAsiaTheme="minorEastAsia"/>
            <w:noProof/>
            <w:lang w:val="en-US"/>
          </w:rPr>
          <w:tab/>
        </w:r>
        <w:r w:rsidRPr="004D0F06">
          <w:rPr>
            <w:rStyle w:val="Hipervnculo"/>
            <w:rFonts w:ascii="Baskerville Old Face" w:hAnsi="Baskerville Old Face" w:cs="Times New Roman"/>
            <w:noProof/>
          </w:rPr>
          <w:t>Firma del Contrato de Crédito.</w:t>
        </w:r>
        <w:r w:rsidRPr="004D0F06">
          <w:rPr>
            <w:noProof/>
            <w:webHidden/>
          </w:rPr>
          <w:tab/>
        </w:r>
        <w:r w:rsidRPr="004D0F06">
          <w:rPr>
            <w:noProof/>
            <w:webHidden/>
          </w:rPr>
          <w:fldChar w:fldCharType="begin"/>
        </w:r>
        <w:r w:rsidRPr="004D0F06">
          <w:rPr>
            <w:noProof/>
            <w:webHidden/>
          </w:rPr>
          <w:instrText xml:space="preserve"> PAGEREF _Toc118351157 \h </w:instrText>
        </w:r>
        <w:r w:rsidRPr="004D0F06">
          <w:rPr>
            <w:noProof/>
            <w:webHidden/>
          </w:rPr>
        </w:r>
        <w:r w:rsidRPr="004D0F06">
          <w:rPr>
            <w:noProof/>
            <w:webHidden/>
          </w:rPr>
          <w:fldChar w:fldCharType="separate"/>
        </w:r>
        <w:r w:rsidR="00244A74">
          <w:rPr>
            <w:noProof/>
            <w:webHidden/>
          </w:rPr>
          <w:t>21</w:t>
        </w:r>
        <w:r w:rsidRPr="004D0F06">
          <w:rPr>
            <w:noProof/>
            <w:webHidden/>
          </w:rPr>
          <w:fldChar w:fldCharType="end"/>
        </w:r>
      </w:hyperlink>
    </w:p>
    <w:p w14:paraId="160D65B3" w14:textId="77777777" w:rsidR="00C67226" w:rsidRPr="004D0F06" w:rsidRDefault="00C67226" w:rsidP="00C67226">
      <w:pPr>
        <w:pStyle w:val="TDC2"/>
        <w:rPr>
          <w:rFonts w:eastAsiaTheme="minorEastAsia"/>
          <w:noProof/>
          <w:lang w:val="en-US"/>
        </w:rPr>
      </w:pPr>
      <w:hyperlink w:anchor="_Toc118351158" w:history="1">
        <w:r w:rsidRPr="004D0F06">
          <w:rPr>
            <w:rStyle w:val="Hipervnculo"/>
            <w:rFonts w:ascii="Baskerville Old Face" w:hAnsi="Baskerville Old Face" w:cs="Times New Roman"/>
            <w:noProof/>
          </w:rPr>
          <w:t>12.</w:t>
        </w:r>
        <w:r w:rsidRPr="004D0F06">
          <w:rPr>
            <w:rFonts w:eastAsiaTheme="minorEastAsia"/>
            <w:noProof/>
            <w:lang w:val="en-US"/>
          </w:rPr>
          <w:tab/>
        </w:r>
        <w:r w:rsidRPr="004D0F06">
          <w:rPr>
            <w:rStyle w:val="Hipervnculo"/>
            <w:rFonts w:ascii="Baskerville Old Face" w:hAnsi="Baskerville Old Face" w:cs="Times New Roman"/>
            <w:noProof/>
          </w:rPr>
          <w:t>Vigencia de las Ofertas.</w:t>
        </w:r>
        <w:r w:rsidRPr="004D0F06">
          <w:rPr>
            <w:noProof/>
            <w:webHidden/>
          </w:rPr>
          <w:tab/>
        </w:r>
        <w:r w:rsidRPr="004D0F06">
          <w:rPr>
            <w:noProof/>
            <w:webHidden/>
          </w:rPr>
          <w:fldChar w:fldCharType="begin"/>
        </w:r>
        <w:r w:rsidRPr="004D0F06">
          <w:rPr>
            <w:noProof/>
            <w:webHidden/>
          </w:rPr>
          <w:instrText xml:space="preserve"> PAGEREF _Toc118351158 \h </w:instrText>
        </w:r>
        <w:r w:rsidRPr="004D0F06">
          <w:rPr>
            <w:noProof/>
            <w:webHidden/>
          </w:rPr>
        </w:r>
        <w:r w:rsidRPr="004D0F06">
          <w:rPr>
            <w:noProof/>
            <w:webHidden/>
          </w:rPr>
          <w:fldChar w:fldCharType="separate"/>
        </w:r>
        <w:r w:rsidR="00244A74">
          <w:rPr>
            <w:noProof/>
            <w:webHidden/>
          </w:rPr>
          <w:t>22</w:t>
        </w:r>
        <w:r w:rsidRPr="004D0F06">
          <w:rPr>
            <w:noProof/>
            <w:webHidden/>
          </w:rPr>
          <w:fldChar w:fldCharType="end"/>
        </w:r>
      </w:hyperlink>
    </w:p>
    <w:p w14:paraId="1B033D46" w14:textId="77777777" w:rsidR="00C67226" w:rsidRPr="004D0F06" w:rsidRDefault="00C67226" w:rsidP="00C67226">
      <w:pPr>
        <w:pStyle w:val="TDC2"/>
        <w:rPr>
          <w:rFonts w:eastAsiaTheme="minorEastAsia"/>
          <w:noProof/>
          <w:lang w:val="en-US"/>
        </w:rPr>
      </w:pPr>
      <w:hyperlink w:anchor="_Toc118351159" w:history="1">
        <w:r w:rsidRPr="004D0F06">
          <w:rPr>
            <w:rStyle w:val="Hipervnculo"/>
            <w:rFonts w:ascii="Baskerville Old Face" w:hAnsi="Baskerville Old Face" w:cs="Times New Roman"/>
            <w:noProof/>
          </w:rPr>
          <w:t>13.</w:t>
        </w:r>
        <w:r w:rsidRPr="004D0F06">
          <w:rPr>
            <w:rFonts w:eastAsiaTheme="minorEastAsia"/>
            <w:noProof/>
            <w:lang w:val="en-US"/>
          </w:rPr>
          <w:tab/>
        </w:r>
        <w:r w:rsidRPr="004D0F06">
          <w:rPr>
            <w:rStyle w:val="Hipervnculo"/>
            <w:rFonts w:ascii="Baskerville Old Face" w:hAnsi="Baskerville Old Face" w:cs="Times New Roman"/>
            <w:noProof/>
          </w:rPr>
          <w:t>Modificaciones a las Bases.</w:t>
        </w:r>
        <w:r w:rsidRPr="004D0F06">
          <w:rPr>
            <w:noProof/>
            <w:webHidden/>
          </w:rPr>
          <w:tab/>
        </w:r>
        <w:r w:rsidRPr="004D0F06">
          <w:rPr>
            <w:noProof/>
            <w:webHidden/>
          </w:rPr>
          <w:fldChar w:fldCharType="begin"/>
        </w:r>
        <w:r w:rsidRPr="004D0F06">
          <w:rPr>
            <w:noProof/>
            <w:webHidden/>
          </w:rPr>
          <w:instrText xml:space="preserve"> PAGEREF _Toc118351159 \h </w:instrText>
        </w:r>
        <w:r w:rsidRPr="004D0F06">
          <w:rPr>
            <w:noProof/>
            <w:webHidden/>
          </w:rPr>
        </w:r>
        <w:r w:rsidRPr="004D0F06">
          <w:rPr>
            <w:noProof/>
            <w:webHidden/>
          </w:rPr>
          <w:fldChar w:fldCharType="separate"/>
        </w:r>
        <w:r w:rsidR="00244A74">
          <w:rPr>
            <w:noProof/>
            <w:webHidden/>
          </w:rPr>
          <w:t>22</w:t>
        </w:r>
        <w:r w:rsidRPr="004D0F06">
          <w:rPr>
            <w:noProof/>
            <w:webHidden/>
          </w:rPr>
          <w:fldChar w:fldCharType="end"/>
        </w:r>
      </w:hyperlink>
    </w:p>
    <w:p w14:paraId="66527793" w14:textId="77777777" w:rsidR="00C67226" w:rsidRPr="004D0F06" w:rsidRDefault="00C67226" w:rsidP="00C67226">
      <w:pPr>
        <w:pStyle w:val="TDC2"/>
        <w:rPr>
          <w:rFonts w:eastAsiaTheme="minorEastAsia"/>
          <w:noProof/>
          <w:lang w:val="en-US"/>
        </w:rPr>
      </w:pPr>
      <w:hyperlink w:anchor="_Toc118351160" w:history="1">
        <w:r w:rsidRPr="004D0F06">
          <w:rPr>
            <w:rStyle w:val="Hipervnculo"/>
            <w:rFonts w:ascii="Baskerville Old Face" w:hAnsi="Baskerville Old Face" w:cs="Times New Roman"/>
            <w:noProof/>
          </w:rPr>
          <w:t>14.</w:t>
        </w:r>
        <w:r w:rsidRPr="004D0F06">
          <w:rPr>
            <w:rFonts w:eastAsiaTheme="minorEastAsia"/>
            <w:noProof/>
            <w:lang w:val="en-US"/>
          </w:rPr>
          <w:tab/>
        </w:r>
        <w:r w:rsidRPr="004D0F06">
          <w:rPr>
            <w:rStyle w:val="Hipervnculo"/>
            <w:rFonts w:ascii="Baskerville Old Face" w:hAnsi="Baskerville Old Face" w:cs="Times New Roman"/>
            <w:noProof/>
          </w:rPr>
          <w:t>Licitación desierta.</w:t>
        </w:r>
        <w:r w:rsidRPr="004D0F06">
          <w:rPr>
            <w:noProof/>
            <w:webHidden/>
          </w:rPr>
          <w:tab/>
        </w:r>
        <w:r w:rsidRPr="004D0F06">
          <w:rPr>
            <w:noProof/>
            <w:webHidden/>
          </w:rPr>
          <w:fldChar w:fldCharType="begin"/>
        </w:r>
        <w:r w:rsidRPr="004D0F06">
          <w:rPr>
            <w:noProof/>
            <w:webHidden/>
          </w:rPr>
          <w:instrText xml:space="preserve"> PAGEREF _Toc118351160 \h </w:instrText>
        </w:r>
        <w:r w:rsidRPr="004D0F06">
          <w:rPr>
            <w:noProof/>
            <w:webHidden/>
          </w:rPr>
        </w:r>
        <w:r w:rsidRPr="004D0F06">
          <w:rPr>
            <w:noProof/>
            <w:webHidden/>
          </w:rPr>
          <w:fldChar w:fldCharType="separate"/>
        </w:r>
        <w:r w:rsidR="00244A74">
          <w:rPr>
            <w:noProof/>
            <w:webHidden/>
          </w:rPr>
          <w:t>23</w:t>
        </w:r>
        <w:r w:rsidRPr="004D0F06">
          <w:rPr>
            <w:noProof/>
            <w:webHidden/>
          </w:rPr>
          <w:fldChar w:fldCharType="end"/>
        </w:r>
      </w:hyperlink>
    </w:p>
    <w:p w14:paraId="04C237BE" w14:textId="77777777" w:rsidR="00C67226" w:rsidRPr="004D0F06" w:rsidRDefault="00C67226" w:rsidP="00C67226">
      <w:pPr>
        <w:pStyle w:val="TDC2"/>
        <w:rPr>
          <w:rFonts w:eastAsiaTheme="minorEastAsia"/>
          <w:noProof/>
          <w:lang w:val="en-US"/>
        </w:rPr>
      </w:pPr>
      <w:hyperlink w:anchor="_Toc118351161" w:history="1">
        <w:r w:rsidRPr="004D0F06">
          <w:rPr>
            <w:rStyle w:val="Hipervnculo"/>
            <w:rFonts w:ascii="Baskerville Old Face" w:hAnsi="Baskerville Old Face" w:cs="Times New Roman"/>
            <w:noProof/>
          </w:rPr>
          <w:t>15.</w:t>
        </w:r>
        <w:r w:rsidRPr="004D0F06">
          <w:rPr>
            <w:rFonts w:eastAsiaTheme="minorEastAsia"/>
            <w:noProof/>
            <w:lang w:val="en-US"/>
          </w:rPr>
          <w:tab/>
        </w:r>
        <w:r w:rsidRPr="004D0F06">
          <w:rPr>
            <w:rStyle w:val="Hipervnculo"/>
            <w:rFonts w:ascii="Baskerville Old Face" w:hAnsi="Baskerville Old Face" w:cs="Times New Roman"/>
            <w:noProof/>
          </w:rPr>
          <w:t>Publicación de la Tasa Efectiva y del valor presente por Oferta Calificada.</w:t>
        </w:r>
        <w:r w:rsidRPr="004D0F06">
          <w:rPr>
            <w:noProof/>
            <w:webHidden/>
          </w:rPr>
          <w:tab/>
        </w:r>
        <w:r w:rsidRPr="004D0F06">
          <w:rPr>
            <w:noProof/>
            <w:webHidden/>
          </w:rPr>
          <w:fldChar w:fldCharType="begin"/>
        </w:r>
        <w:r w:rsidRPr="004D0F06">
          <w:rPr>
            <w:noProof/>
            <w:webHidden/>
          </w:rPr>
          <w:instrText xml:space="preserve"> PAGEREF _Toc118351161 \h </w:instrText>
        </w:r>
        <w:r w:rsidRPr="004D0F06">
          <w:rPr>
            <w:noProof/>
            <w:webHidden/>
          </w:rPr>
        </w:r>
        <w:r w:rsidRPr="004D0F06">
          <w:rPr>
            <w:noProof/>
            <w:webHidden/>
          </w:rPr>
          <w:fldChar w:fldCharType="separate"/>
        </w:r>
        <w:r w:rsidR="00244A74">
          <w:rPr>
            <w:noProof/>
            <w:webHidden/>
          </w:rPr>
          <w:t>24</w:t>
        </w:r>
        <w:r w:rsidRPr="004D0F06">
          <w:rPr>
            <w:noProof/>
            <w:webHidden/>
          </w:rPr>
          <w:fldChar w:fldCharType="end"/>
        </w:r>
      </w:hyperlink>
    </w:p>
    <w:p w14:paraId="29E138BC" w14:textId="77777777" w:rsidR="00C67226" w:rsidRPr="004D0F06" w:rsidRDefault="00C67226" w:rsidP="00C67226">
      <w:pPr>
        <w:pStyle w:val="TDC2"/>
        <w:rPr>
          <w:rFonts w:eastAsiaTheme="minorEastAsia"/>
          <w:noProof/>
          <w:lang w:val="en-US"/>
        </w:rPr>
      </w:pPr>
      <w:hyperlink w:anchor="_Toc118351162" w:history="1">
        <w:r w:rsidRPr="004D0F06">
          <w:rPr>
            <w:rStyle w:val="Hipervnculo"/>
            <w:rFonts w:ascii="Baskerville Old Face" w:hAnsi="Baskerville Old Face" w:cs="Times New Roman"/>
            <w:noProof/>
          </w:rPr>
          <w:t>16.</w:t>
        </w:r>
        <w:r w:rsidRPr="004D0F06">
          <w:rPr>
            <w:rFonts w:eastAsiaTheme="minorEastAsia"/>
            <w:noProof/>
            <w:lang w:val="en-US"/>
          </w:rPr>
          <w:tab/>
        </w:r>
        <w:r w:rsidRPr="004D0F06">
          <w:rPr>
            <w:rStyle w:val="Hipervnculo"/>
            <w:rFonts w:ascii="Baskerville Old Face" w:hAnsi="Baskerville Old Face" w:cs="Times New Roman"/>
            <w:noProof/>
          </w:rPr>
          <w:t>Instrumento Derivado.</w:t>
        </w:r>
        <w:r w:rsidRPr="004D0F06">
          <w:rPr>
            <w:noProof/>
            <w:webHidden/>
          </w:rPr>
          <w:tab/>
        </w:r>
        <w:r w:rsidRPr="004D0F06">
          <w:rPr>
            <w:noProof/>
            <w:webHidden/>
          </w:rPr>
          <w:fldChar w:fldCharType="begin"/>
        </w:r>
        <w:r w:rsidRPr="004D0F06">
          <w:rPr>
            <w:noProof/>
            <w:webHidden/>
          </w:rPr>
          <w:instrText xml:space="preserve"> PAGEREF _Toc118351162 \h </w:instrText>
        </w:r>
        <w:r w:rsidRPr="004D0F06">
          <w:rPr>
            <w:noProof/>
            <w:webHidden/>
          </w:rPr>
        </w:r>
        <w:r w:rsidRPr="004D0F06">
          <w:rPr>
            <w:noProof/>
            <w:webHidden/>
          </w:rPr>
          <w:fldChar w:fldCharType="separate"/>
        </w:r>
        <w:r w:rsidR="00244A74">
          <w:rPr>
            <w:noProof/>
            <w:webHidden/>
          </w:rPr>
          <w:t>24</w:t>
        </w:r>
        <w:r w:rsidRPr="004D0F06">
          <w:rPr>
            <w:noProof/>
            <w:webHidden/>
          </w:rPr>
          <w:fldChar w:fldCharType="end"/>
        </w:r>
      </w:hyperlink>
    </w:p>
    <w:p w14:paraId="404A4D6D" w14:textId="77777777" w:rsidR="00C67226" w:rsidRPr="004D0F06" w:rsidRDefault="00C67226" w:rsidP="00C67226">
      <w:pPr>
        <w:pStyle w:val="TDC2"/>
        <w:rPr>
          <w:rFonts w:eastAsiaTheme="minorEastAsia"/>
          <w:noProof/>
          <w:lang w:val="en-US"/>
        </w:rPr>
      </w:pPr>
      <w:hyperlink w:anchor="_Toc118351163" w:history="1">
        <w:r w:rsidRPr="004D0F06">
          <w:rPr>
            <w:rStyle w:val="Hipervnculo"/>
            <w:rFonts w:ascii="Baskerville Old Face" w:hAnsi="Baskerville Old Face" w:cs="Times New Roman"/>
            <w:noProof/>
          </w:rPr>
          <w:t>17.</w:t>
        </w:r>
        <w:r w:rsidRPr="004D0F06">
          <w:rPr>
            <w:rFonts w:eastAsiaTheme="minorEastAsia"/>
            <w:noProof/>
            <w:lang w:val="en-US"/>
          </w:rPr>
          <w:tab/>
        </w:r>
        <w:r w:rsidRPr="004D0F06">
          <w:rPr>
            <w:rStyle w:val="Hipervnculo"/>
            <w:rFonts w:ascii="Baskerville Old Face" w:hAnsi="Baskerville Old Face" w:cs="Times New Roman"/>
            <w:noProof/>
          </w:rPr>
          <w:t>Inconformidades.</w:t>
        </w:r>
        <w:r w:rsidRPr="004D0F06">
          <w:rPr>
            <w:noProof/>
            <w:webHidden/>
          </w:rPr>
          <w:tab/>
        </w:r>
        <w:r w:rsidRPr="004D0F06">
          <w:rPr>
            <w:noProof/>
            <w:webHidden/>
          </w:rPr>
          <w:fldChar w:fldCharType="begin"/>
        </w:r>
        <w:r w:rsidRPr="004D0F06">
          <w:rPr>
            <w:noProof/>
            <w:webHidden/>
          </w:rPr>
          <w:instrText xml:space="preserve"> PAGEREF _Toc118351163 \h </w:instrText>
        </w:r>
        <w:r w:rsidRPr="004D0F06">
          <w:rPr>
            <w:noProof/>
            <w:webHidden/>
          </w:rPr>
        </w:r>
        <w:r w:rsidRPr="004D0F06">
          <w:rPr>
            <w:noProof/>
            <w:webHidden/>
          </w:rPr>
          <w:fldChar w:fldCharType="separate"/>
        </w:r>
        <w:r w:rsidR="00244A74">
          <w:rPr>
            <w:noProof/>
            <w:webHidden/>
          </w:rPr>
          <w:t>24</w:t>
        </w:r>
        <w:r w:rsidRPr="004D0F06">
          <w:rPr>
            <w:noProof/>
            <w:webHidden/>
          </w:rPr>
          <w:fldChar w:fldCharType="end"/>
        </w:r>
      </w:hyperlink>
    </w:p>
    <w:p w14:paraId="7D893339" w14:textId="77777777" w:rsidR="00C67226" w:rsidRPr="004D0F06" w:rsidRDefault="00C67226" w:rsidP="00C67226">
      <w:pPr>
        <w:pStyle w:val="TDC2"/>
        <w:rPr>
          <w:rFonts w:eastAsiaTheme="minorEastAsia"/>
          <w:noProof/>
          <w:lang w:val="en-US"/>
        </w:rPr>
      </w:pPr>
      <w:hyperlink w:anchor="_Toc118351164" w:history="1">
        <w:r w:rsidRPr="004D0F06">
          <w:rPr>
            <w:rStyle w:val="Hipervnculo"/>
            <w:rFonts w:ascii="Baskerville Old Face" w:hAnsi="Baskerville Old Face" w:cs="Times New Roman"/>
            <w:noProof/>
          </w:rPr>
          <w:t>18.</w:t>
        </w:r>
        <w:r w:rsidRPr="004D0F06">
          <w:rPr>
            <w:rFonts w:eastAsiaTheme="minorEastAsia"/>
            <w:noProof/>
            <w:lang w:val="en-US"/>
          </w:rPr>
          <w:tab/>
        </w:r>
        <w:r w:rsidRPr="004D0F06">
          <w:rPr>
            <w:rStyle w:val="Hipervnculo"/>
            <w:rFonts w:ascii="Baskerville Old Face" w:hAnsi="Baskerville Old Face" w:cs="Times New Roman"/>
            <w:noProof/>
          </w:rPr>
          <w:t>Interpretación de las Bases y sus Anexos.</w:t>
        </w:r>
        <w:r w:rsidRPr="004D0F06">
          <w:rPr>
            <w:noProof/>
            <w:webHidden/>
          </w:rPr>
          <w:tab/>
        </w:r>
        <w:r w:rsidRPr="004D0F06">
          <w:rPr>
            <w:noProof/>
            <w:webHidden/>
          </w:rPr>
          <w:fldChar w:fldCharType="begin"/>
        </w:r>
        <w:r w:rsidRPr="004D0F06">
          <w:rPr>
            <w:noProof/>
            <w:webHidden/>
          </w:rPr>
          <w:instrText xml:space="preserve"> PAGEREF _Toc118351164 \h </w:instrText>
        </w:r>
        <w:r w:rsidRPr="004D0F06">
          <w:rPr>
            <w:noProof/>
            <w:webHidden/>
          </w:rPr>
        </w:r>
        <w:r w:rsidRPr="004D0F06">
          <w:rPr>
            <w:noProof/>
            <w:webHidden/>
          </w:rPr>
          <w:fldChar w:fldCharType="separate"/>
        </w:r>
        <w:r w:rsidR="00244A74">
          <w:rPr>
            <w:noProof/>
            <w:webHidden/>
          </w:rPr>
          <w:t>25</w:t>
        </w:r>
        <w:r w:rsidRPr="004D0F06">
          <w:rPr>
            <w:noProof/>
            <w:webHidden/>
          </w:rPr>
          <w:fldChar w:fldCharType="end"/>
        </w:r>
      </w:hyperlink>
    </w:p>
    <w:p w14:paraId="137F0FBD" w14:textId="77777777" w:rsidR="00C67226" w:rsidRPr="004D0F06" w:rsidRDefault="00C67226" w:rsidP="00C67226">
      <w:pPr>
        <w:pStyle w:val="TDC2"/>
        <w:rPr>
          <w:rFonts w:eastAsiaTheme="minorEastAsia"/>
          <w:noProof/>
          <w:lang w:val="en-US"/>
        </w:rPr>
      </w:pPr>
      <w:hyperlink w:anchor="_Toc118351165" w:history="1">
        <w:r w:rsidRPr="004D0F06">
          <w:rPr>
            <w:rStyle w:val="Hipervnculo"/>
            <w:rFonts w:ascii="Baskerville Old Face" w:hAnsi="Baskerville Old Face" w:cs="Times New Roman"/>
            <w:noProof/>
          </w:rPr>
          <w:t>19.</w:t>
        </w:r>
        <w:r w:rsidRPr="004D0F06">
          <w:rPr>
            <w:rFonts w:eastAsiaTheme="minorEastAsia"/>
            <w:noProof/>
            <w:lang w:val="en-US"/>
          </w:rPr>
          <w:tab/>
        </w:r>
        <w:r w:rsidRPr="004D0F06">
          <w:rPr>
            <w:rStyle w:val="Hipervnculo"/>
            <w:rFonts w:ascii="Baskerville Old Face" w:hAnsi="Baskerville Old Face" w:cs="Times New Roman"/>
            <w:noProof/>
          </w:rPr>
          <w:t>Idioma.</w:t>
        </w:r>
        <w:r w:rsidRPr="004D0F06">
          <w:rPr>
            <w:noProof/>
            <w:webHidden/>
          </w:rPr>
          <w:tab/>
        </w:r>
        <w:r w:rsidRPr="004D0F06">
          <w:rPr>
            <w:noProof/>
            <w:webHidden/>
          </w:rPr>
          <w:fldChar w:fldCharType="begin"/>
        </w:r>
        <w:r w:rsidRPr="004D0F06">
          <w:rPr>
            <w:noProof/>
            <w:webHidden/>
          </w:rPr>
          <w:instrText xml:space="preserve"> PAGEREF _Toc118351165 \h </w:instrText>
        </w:r>
        <w:r w:rsidRPr="004D0F06">
          <w:rPr>
            <w:noProof/>
            <w:webHidden/>
          </w:rPr>
        </w:r>
        <w:r w:rsidRPr="004D0F06">
          <w:rPr>
            <w:noProof/>
            <w:webHidden/>
          </w:rPr>
          <w:fldChar w:fldCharType="separate"/>
        </w:r>
        <w:r w:rsidR="00244A74">
          <w:rPr>
            <w:noProof/>
            <w:webHidden/>
          </w:rPr>
          <w:t>26</w:t>
        </w:r>
        <w:r w:rsidRPr="004D0F06">
          <w:rPr>
            <w:noProof/>
            <w:webHidden/>
          </w:rPr>
          <w:fldChar w:fldCharType="end"/>
        </w:r>
      </w:hyperlink>
    </w:p>
    <w:p w14:paraId="0C8B8D38" w14:textId="77777777" w:rsidR="00C67226" w:rsidRPr="004D0F06" w:rsidRDefault="00C67226" w:rsidP="00C67226">
      <w:pPr>
        <w:contextualSpacing/>
        <w:rPr>
          <w:rFonts w:ascii="Baskerville Old Face" w:hAnsi="Baskerville Old Face" w:cs="Times New Roman"/>
        </w:rPr>
      </w:pPr>
      <w:r w:rsidRPr="004D0F06">
        <w:rPr>
          <w:rFonts w:ascii="Baskerville Old Face" w:hAnsi="Baskerville Old Face" w:cs="Times New Roman"/>
        </w:rPr>
        <w:fldChar w:fldCharType="end"/>
      </w:r>
    </w:p>
    <w:p w14:paraId="60B562BA" w14:textId="77777777" w:rsidR="00C67226" w:rsidRPr="004D0F06" w:rsidRDefault="00C67226" w:rsidP="00C67226">
      <w:pPr>
        <w:contextualSpacing/>
        <w:rPr>
          <w:rFonts w:ascii="Baskerville Old Face" w:hAnsi="Baskerville Old Face" w:cs="Times New Roman"/>
        </w:rPr>
      </w:pPr>
    </w:p>
    <w:p w14:paraId="29995B0E" w14:textId="77777777" w:rsidR="00C67226" w:rsidRPr="004D0F06" w:rsidRDefault="00C67226" w:rsidP="00C67226">
      <w:pPr>
        <w:contextualSpacing/>
        <w:rPr>
          <w:rFonts w:ascii="Baskerville Old Face" w:hAnsi="Baskerville Old Face" w:cs="Times New Roman"/>
        </w:rPr>
      </w:pPr>
    </w:p>
    <w:p w14:paraId="7B46E79F" w14:textId="77777777" w:rsidR="00C67226" w:rsidRPr="004D0F06" w:rsidRDefault="00C67226" w:rsidP="00C67226">
      <w:pPr>
        <w:contextualSpacing/>
        <w:rPr>
          <w:rFonts w:ascii="Baskerville Old Face" w:eastAsiaTheme="majorEastAsia" w:hAnsi="Baskerville Old Face" w:cs="Times New Roman"/>
          <w:b/>
          <w:bCs/>
        </w:rPr>
      </w:pPr>
      <w:r w:rsidRPr="004D0F06">
        <w:rPr>
          <w:rFonts w:ascii="Baskerville Old Face" w:hAnsi="Baskerville Old Face" w:cs="Times New Roman"/>
        </w:rPr>
        <w:br w:type="page"/>
      </w:r>
    </w:p>
    <w:p w14:paraId="6A30C029" w14:textId="77777777" w:rsidR="00C67226" w:rsidRPr="004D0F06" w:rsidRDefault="00C67226" w:rsidP="00C67226">
      <w:pPr>
        <w:pStyle w:val="Ttulo1"/>
        <w:spacing w:before="0"/>
        <w:contextualSpacing/>
        <w:rPr>
          <w:rFonts w:ascii="Baskerville Old Face" w:hAnsi="Baskerville Old Face" w:cs="Times New Roman"/>
          <w:color w:val="auto"/>
          <w:sz w:val="22"/>
          <w:szCs w:val="22"/>
        </w:rPr>
      </w:pPr>
      <w:bookmarkStart w:id="2" w:name="_Toc471399397"/>
      <w:bookmarkStart w:id="3" w:name="_Toc118351140"/>
      <w:r w:rsidRPr="004D0F06">
        <w:rPr>
          <w:rFonts w:ascii="Baskerville Old Face" w:hAnsi="Baskerville Old Face" w:cs="Times New Roman"/>
          <w:color w:val="auto"/>
          <w:sz w:val="22"/>
          <w:szCs w:val="22"/>
          <w:u w:val="single"/>
        </w:rPr>
        <w:lastRenderedPageBreak/>
        <w:t>Preámbulo</w:t>
      </w:r>
      <w:r w:rsidRPr="004D0F06">
        <w:rPr>
          <w:rFonts w:ascii="Baskerville Old Face" w:hAnsi="Baskerville Old Face" w:cs="Times New Roman"/>
          <w:color w:val="auto"/>
          <w:sz w:val="22"/>
          <w:szCs w:val="22"/>
        </w:rPr>
        <w:t>.</w:t>
      </w:r>
      <w:bookmarkEnd w:id="2"/>
      <w:bookmarkEnd w:id="3"/>
      <w:r w:rsidRPr="004D0F06">
        <w:rPr>
          <w:rFonts w:ascii="Baskerville Old Face" w:hAnsi="Baskerville Old Face" w:cs="Times New Roman"/>
          <w:color w:val="auto"/>
          <w:sz w:val="22"/>
          <w:szCs w:val="22"/>
        </w:rPr>
        <w:t xml:space="preserve"> </w:t>
      </w:r>
    </w:p>
    <w:p w14:paraId="6B48D968" w14:textId="77777777" w:rsidR="00C67226" w:rsidRPr="004D0F06" w:rsidRDefault="00C67226" w:rsidP="00C67226">
      <w:pPr>
        <w:pStyle w:val="Sinespaciado"/>
        <w:contextualSpacing/>
        <w:jc w:val="both"/>
        <w:rPr>
          <w:rFonts w:ascii="Baskerville Old Face" w:hAnsi="Baskerville Old Face" w:cs="Times New Roman"/>
        </w:rPr>
      </w:pPr>
    </w:p>
    <w:p w14:paraId="64C955ED"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presente proceso competitivo mediante licitación pública número SH/LPDP/006/2022 (la “</w:t>
      </w:r>
      <w:r w:rsidRPr="004D0F06">
        <w:rPr>
          <w:rFonts w:ascii="Baskerville Old Face" w:hAnsi="Baskerville Old Face" w:cs="Times New Roman"/>
          <w:u w:val="single"/>
        </w:rPr>
        <w:t>Licitación</w:t>
      </w:r>
      <w:r w:rsidRPr="004D0F06">
        <w:rPr>
          <w:rFonts w:ascii="Baskerville Old Face" w:hAnsi="Baskerville Old Face" w:cs="Times New Roman"/>
        </w:rPr>
        <w:t xml:space="preserve">”), se lleva a cabo con fundamento en lo establecido por: </w:t>
      </w:r>
      <w:r w:rsidRPr="004D0F06">
        <w:rPr>
          <w:rFonts w:ascii="Baskerville Old Face" w:eastAsia="Libre Baskerville" w:hAnsi="Baskerville Old Face" w:cs="Times New Roman"/>
          <w:color w:val="000000" w:themeColor="text1"/>
        </w:rPr>
        <w:t>(i)</w:t>
      </w:r>
      <w:r w:rsidRPr="004D0F06">
        <w:rPr>
          <w:rFonts w:ascii="Baskerville Old Face" w:hAnsi="Baskerville Old Face" w:cs="Times New Roman"/>
          <w:color w:val="000000" w:themeColor="text1"/>
        </w:rPr>
        <w:t xml:space="preserve"> el artículo 117, fracción VIII</w:t>
      </w:r>
      <w:r>
        <w:rPr>
          <w:rFonts w:ascii="Baskerville Old Face" w:hAnsi="Baskerville Old Face" w:cs="Times New Roman"/>
          <w:color w:val="000000" w:themeColor="text1"/>
        </w:rPr>
        <w:t>,</w:t>
      </w:r>
      <w:r w:rsidRPr="004D0F06">
        <w:rPr>
          <w:rFonts w:ascii="Baskerville Old Face" w:hAnsi="Baskerville Old Face" w:cs="Times New Roman"/>
          <w:color w:val="000000" w:themeColor="text1"/>
        </w:rPr>
        <w:t xml:space="preserve"> de la Constitución Política de los Estados Unidos Mexicanos (la “</w:t>
      </w:r>
      <w:r w:rsidRPr="004D0F06">
        <w:rPr>
          <w:rFonts w:ascii="Baskerville Old Face" w:hAnsi="Baskerville Old Face" w:cs="Times New Roman"/>
          <w:color w:val="000000" w:themeColor="text1"/>
          <w:u w:val="single"/>
        </w:rPr>
        <w:t>Constitución Federal</w:t>
      </w:r>
      <w:r w:rsidRPr="004D0F06">
        <w:rPr>
          <w:rFonts w:ascii="Baskerville Old Face" w:hAnsi="Baskerville Old Face" w:cs="Times New Roman"/>
          <w:color w:val="000000" w:themeColor="text1"/>
        </w:rPr>
        <w:t>”); (ii) los artículos 93</w:t>
      </w:r>
      <w:r>
        <w:rPr>
          <w:rFonts w:ascii="Baskerville Old Face" w:hAnsi="Baskerville Old Face" w:cs="Times New Roman"/>
          <w:color w:val="000000" w:themeColor="text1"/>
        </w:rPr>
        <w:t>,</w:t>
      </w:r>
      <w:r w:rsidRPr="004D0F06">
        <w:rPr>
          <w:rFonts w:ascii="Baskerville Old Face" w:hAnsi="Baskerville Old Face" w:cs="Times New Roman"/>
          <w:color w:val="000000" w:themeColor="text1"/>
        </w:rPr>
        <w:t xml:space="preserve"> fracción XLI y 165 ter de la Constitución Política del Estado Libre y Soberano de Chihuahua (la “</w:t>
      </w:r>
      <w:r w:rsidRPr="004D0F06">
        <w:rPr>
          <w:rFonts w:ascii="Baskerville Old Face" w:hAnsi="Baskerville Old Face" w:cs="Times New Roman"/>
          <w:color w:val="000000" w:themeColor="text1"/>
          <w:u w:val="single"/>
        </w:rPr>
        <w:t>Constitución Local</w:t>
      </w:r>
      <w:r w:rsidRPr="004D0F06">
        <w:rPr>
          <w:rFonts w:ascii="Baskerville Old Face" w:hAnsi="Baskerville Old Face" w:cs="Times New Roman"/>
          <w:color w:val="000000" w:themeColor="text1"/>
        </w:rPr>
        <w:t xml:space="preserve">”); (iii) los artículos 22, </w:t>
      </w:r>
      <w:r>
        <w:rPr>
          <w:rFonts w:ascii="Baskerville Old Face" w:hAnsi="Baskerville Old Face" w:cs="Times New Roman"/>
          <w:color w:val="000000" w:themeColor="text1"/>
        </w:rPr>
        <w:t xml:space="preserve">primer párrafo. </w:t>
      </w:r>
      <w:r w:rsidRPr="004D0F06">
        <w:rPr>
          <w:rFonts w:ascii="Baskerville Old Face" w:hAnsi="Baskerville Old Face" w:cs="Times New Roman"/>
          <w:color w:val="000000" w:themeColor="text1"/>
        </w:rPr>
        <w:t>23, primer párrafo, 25, 26, 29 y demás aplicables de la Ley de Disciplina Financiera de las Entidades Federativas y los Municipios (la “</w:t>
      </w:r>
      <w:r w:rsidRPr="004D0F06">
        <w:rPr>
          <w:rFonts w:ascii="Baskerville Old Face" w:hAnsi="Baskerville Old Face" w:cs="Times New Roman"/>
          <w:color w:val="000000" w:themeColor="text1"/>
          <w:u w:val="single"/>
        </w:rPr>
        <w:t>Ley de Disciplina Financiera</w:t>
      </w:r>
      <w:r w:rsidRPr="004D0F06">
        <w:rPr>
          <w:rFonts w:ascii="Baskerville Old Face" w:hAnsi="Baskerville Old Face" w:cs="Times New Roman"/>
          <w:color w:val="000000" w:themeColor="text1"/>
        </w:rPr>
        <w:t>”); (iv)</w:t>
      </w:r>
      <w:r w:rsidRPr="004D0F06">
        <w:rPr>
          <w:rFonts w:ascii="Baskerville Old Face" w:hAnsi="Baskerville Old Face"/>
          <w:color w:val="000000" w:themeColor="text1"/>
        </w:rPr>
        <w:t xml:space="preserve"> los artículos </w:t>
      </w:r>
      <w:r w:rsidRPr="004D0F06">
        <w:rPr>
          <w:rFonts w:ascii="Baskerville Old Face" w:hAnsi="Baskerville Old Face" w:cs="Times New Roman"/>
          <w:color w:val="000000" w:themeColor="text1"/>
        </w:rPr>
        <w:t>2, 3, 9, 13, 16, fracción III, 17 fracciones III, V, X, XIV y demás aplicables de la Ley de Deuda Pública para el Estado de Chihuahua y sus Municipios (la “</w:t>
      </w:r>
      <w:r w:rsidRPr="004D0F06">
        <w:rPr>
          <w:rFonts w:ascii="Baskerville Old Face" w:hAnsi="Baskerville Old Face" w:cs="Times New Roman"/>
          <w:color w:val="000000" w:themeColor="text1"/>
          <w:u w:val="single"/>
        </w:rPr>
        <w:t>Ley de Deuda Local</w:t>
      </w:r>
      <w:r w:rsidRPr="004D0F06">
        <w:rPr>
          <w:rFonts w:ascii="Baskerville Old Face" w:hAnsi="Baskerville Old Face" w:cs="Times New Roman"/>
          <w:color w:val="000000" w:themeColor="text1"/>
        </w:rPr>
        <w:t>”); (v)</w:t>
      </w:r>
      <w:r w:rsidRPr="004D0F06">
        <w:rPr>
          <w:rFonts w:ascii="Baskerville Old Face" w:hAnsi="Baskerville Old Face"/>
          <w:color w:val="000000" w:themeColor="text1"/>
        </w:rPr>
        <w:t xml:space="preserve"> </w:t>
      </w:r>
      <w:r w:rsidRPr="004D0F06">
        <w:rPr>
          <w:rFonts w:ascii="Baskerville Old Face" w:hAnsi="Baskerville Old Face" w:cs="Times New Roman"/>
          <w:color w:val="000000" w:themeColor="text1"/>
        </w:rPr>
        <w:t>el artículo 26 fracciones I, XXV, XXVI, XXX y LVI y demás aplicables de la Ley Orgánica del Poder Ejecutivo del Estado de Chihuahua (la “</w:t>
      </w:r>
      <w:r w:rsidRPr="004D0F06">
        <w:rPr>
          <w:rFonts w:ascii="Baskerville Old Face" w:hAnsi="Baskerville Old Face" w:cs="Times New Roman"/>
          <w:color w:val="000000" w:themeColor="text1"/>
          <w:u w:val="single"/>
        </w:rPr>
        <w:t>Ley Orgánica</w:t>
      </w:r>
      <w:r w:rsidRPr="004D0F06">
        <w:rPr>
          <w:rFonts w:ascii="Baskerville Old Face" w:hAnsi="Baskerville Old Face" w:cs="Times New Roman"/>
          <w:color w:val="000000" w:themeColor="text1"/>
        </w:rPr>
        <w:t>”); (vi) los artículos 21, primer párrafo, 25, 27, 31 y demás aplicables del Reglamento del Registro Público Único de Financiamientos y Obligaciones de Entidades Federativas y Municipios (el “</w:t>
      </w:r>
      <w:r w:rsidRPr="004D0F06">
        <w:rPr>
          <w:rFonts w:ascii="Baskerville Old Face" w:hAnsi="Baskerville Old Face" w:cs="Times New Roman"/>
          <w:color w:val="000000" w:themeColor="text1"/>
          <w:u w:val="single"/>
        </w:rPr>
        <w:t>Reglamento</w:t>
      </w:r>
      <w:r w:rsidRPr="004D0F06">
        <w:rPr>
          <w:rFonts w:ascii="Baskerville Old Face" w:hAnsi="Baskerville Old Face" w:cs="Times New Roman"/>
          <w:color w:val="000000" w:themeColor="text1"/>
        </w:rPr>
        <w:t xml:space="preserve">”); y (vii) la Sección I, Sección II, Sección III y demás </w:t>
      </w:r>
      <w:r>
        <w:rPr>
          <w:rFonts w:ascii="Baskerville Old Face" w:hAnsi="Baskerville Old Face" w:cs="Times New Roman"/>
          <w:color w:val="000000" w:themeColor="text1"/>
        </w:rPr>
        <w:t xml:space="preserve">numerales que resulten </w:t>
      </w:r>
      <w:r w:rsidRPr="004D0F06">
        <w:rPr>
          <w:rFonts w:ascii="Baskerville Old Face" w:hAnsi="Baskerville Old Face" w:cs="Times New Roman"/>
          <w:color w:val="000000" w:themeColor="text1"/>
        </w:rPr>
        <w:t>aplicables de los Lineamientos de la Metodología para el Cálculo del Menor Costo Financiero y de los Procesos Competitivos de los Financiamientos y Obligaciones a contratar por parte de las Entidades Federativas, los Municipios y sus Entes Públicos (los “</w:t>
      </w:r>
      <w:r w:rsidRPr="004D0F06">
        <w:rPr>
          <w:rFonts w:ascii="Baskerville Old Face" w:hAnsi="Baskerville Old Face" w:cs="Times New Roman"/>
          <w:color w:val="000000" w:themeColor="text1"/>
          <w:u w:val="single"/>
        </w:rPr>
        <w:t>Lineamientos</w:t>
      </w:r>
      <w:r w:rsidRPr="004D0F06">
        <w:rPr>
          <w:rFonts w:ascii="Baskerville Old Face" w:hAnsi="Baskerville Old Face" w:cs="Times New Roman"/>
          <w:color w:val="000000" w:themeColor="text1"/>
        </w:rPr>
        <w:t>”)</w:t>
      </w:r>
      <w:r w:rsidRPr="004D0F06">
        <w:rPr>
          <w:rFonts w:ascii="Baskerville Old Face" w:hAnsi="Baskerville Old Face" w:cs="Times New Roman"/>
        </w:rPr>
        <w:t>; y (viii)</w:t>
      </w:r>
      <w:r w:rsidRPr="004D0F06">
        <w:rPr>
          <w:rFonts w:ascii="Baskerville Old Face" w:eastAsia="Libre Baskerville" w:hAnsi="Baskerville Old Face" w:cs="Times New Roman"/>
          <w:color w:val="000000" w:themeColor="text1"/>
        </w:rPr>
        <w:t xml:space="preserve"> el Decreto número LXVII/AUOBF/0100/2021 I.P.O., publicado en el Periódico Oficial del Estado de Chihuahua, el 5 de enero de 2022 (el “</w:t>
      </w:r>
      <w:r w:rsidRPr="004D0F06">
        <w:rPr>
          <w:rFonts w:ascii="Baskerville Old Face" w:eastAsia="Libre Baskerville" w:hAnsi="Baskerville Old Face" w:cs="Times New Roman"/>
          <w:color w:val="000000" w:themeColor="text1"/>
          <w:u w:val="single"/>
        </w:rPr>
        <w:t>Decreto</w:t>
      </w:r>
      <w:r w:rsidRPr="004D0F06">
        <w:rPr>
          <w:rFonts w:ascii="Baskerville Old Face" w:eastAsia="Libre Baskerville" w:hAnsi="Baskerville Old Face" w:cs="Times New Roman"/>
          <w:color w:val="000000" w:themeColor="text1"/>
        </w:rPr>
        <w:t>”)</w:t>
      </w:r>
      <w:r w:rsidRPr="004D0F06">
        <w:rPr>
          <w:rFonts w:ascii="Baskerville Old Face" w:hAnsi="Baskerville Old Face" w:cs="Times New Roman"/>
        </w:rPr>
        <w:t xml:space="preserve">, por el que se autoriza al Poder Ejecutivo del Estado de Chihuahua, a través de </w:t>
      </w:r>
      <w:r w:rsidRPr="004D0F06">
        <w:rPr>
          <w:rFonts w:ascii="Baskerville Old Face" w:eastAsia="Libre Baskerville" w:hAnsi="Baskerville Old Face" w:cs="Times New Roman"/>
          <w:color w:val="000000" w:themeColor="text1"/>
        </w:rPr>
        <w:t>la Secretaría de Hacienda del Estado de Chihuahua (el “</w:t>
      </w:r>
      <w:r w:rsidRPr="004D0F06">
        <w:rPr>
          <w:rFonts w:ascii="Baskerville Old Face" w:eastAsia="Libre Baskerville" w:hAnsi="Baskerville Old Face" w:cs="Times New Roman"/>
          <w:color w:val="000000" w:themeColor="text1"/>
          <w:u w:val="single"/>
        </w:rPr>
        <w:t>Ente Público Convocante</w:t>
      </w:r>
      <w:r w:rsidRPr="004D0F06">
        <w:rPr>
          <w:rFonts w:ascii="Baskerville Old Face" w:eastAsia="Libre Baskerville" w:hAnsi="Baskerville Old Face" w:cs="Times New Roman"/>
          <w:color w:val="000000" w:themeColor="text1"/>
        </w:rPr>
        <w:t>” o la “</w:t>
      </w:r>
      <w:r w:rsidRPr="004D0F06">
        <w:rPr>
          <w:rFonts w:ascii="Baskerville Old Face" w:eastAsia="Libre Baskerville" w:hAnsi="Baskerville Old Face" w:cs="Times New Roman"/>
          <w:color w:val="000000" w:themeColor="text1"/>
          <w:u w:val="single"/>
        </w:rPr>
        <w:t>Secretaría</w:t>
      </w:r>
      <w:r w:rsidRPr="004D0F06">
        <w:rPr>
          <w:rFonts w:ascii="Baskerville Old Face" w:eastAsia="Libre Baskerville" w:hAnsi="Baskerville Old Face" w:cs="Times New Roman"/>
          <w:color w:val="000000" w:themeColor="text1"/>
        </w:rPr>
        <w:t>”, indistintamente, y el “</w:t>
      </w:r>
      <w:r w:rsidRPr="004D0F06">
        <w:rPr>
          <w:rFonts w:ascii="Baskerville Old Face" w:eastAsia="Libre Baskerville" w:hAnsi="Baskerville Old Face" w:cs="Times New Roman"/>
          <w:color w:val="000000" w:themeColor="text1"/>
          <w:u w:val="single"/>
        </w:rPr>
        <w:t>Estado</w:t>
      </w:r>
      <w:r w:rsidRPr="004D0F06">
        <w:rPr>
          <w:rFonts w:ascii="Baskerville Old Face" w:eastAsia="Libre Baskerville" w:hAnsi="Baskerville Old Face" w:cs="Times New Roman"/>
          <w:color w:val="000000" w:themeColor="text1"/>
        </w:rPr>
        <w:t>”, respectivamente)</w:t>
      </w:r>
      <w:r w:rsidRPr="004D0F06">
        <w:rPr>
          <w:rFonts w:ascii="Baskerville Old Face" w:hAnsi="Baskerville Old Face" w:cs="Times New Roman"/>
          <w:color w:val="000000" w:themeColor="text1"/>
        </w:rPr>
        <w:t xml:space="preserve">, </w:t>
      </w:r>
      <w:r w:rsidRPr="004D0F06">
        <w:rPr>
          <w:rFonts w:ascii="Baskerville Old Face" w:hAnsi="Baskerville Old Face" w:cs="Times New Roman"/>
        </w:rPr>
        <w:t>entre otros actos a: (i) celebrar un financiamiento hasta por $1,000,000,000.00 (Mil millones de Pesos 00/100 Moneda Nacional); y (ii) afectar como fuente de pago de los contratos de crédito a través de los cuales se implemente el monto anterior, h</w:t>
      </w:r>
      <w:r w:rsidRPr="004D0F06">
        <w:rPr>
          <w:rFonts w:ascii="Baskerville Old Face" w:eastAsia="Libre Baskerville" w:hAnsi="Baskerville Old Face" w:cs="Times New Roman"/>
          <w:color w:val="000000" w:themeColor="text1"/>
        </w:rPr>
        <w:t>asta el 25% (veinticinco por ciento)</w:t>
      </w:r>
      <w:r w:rsidRPr="004D0F06">
        <w:rPr>
          <w:rFonts w:ascii="Baskerville Old Face" w:hAnsi="Baskerville Old Face"/>
        </w:rPr>
        <w:t xml:space="preserve"> de las Aportaciones Federales, </w:t>
      </w:r>
      <w:r w:rsidRPr="004D0F06">
        <w:rPr>
          <w:rFonts w:ascii="Baskerville Old Face" w:eastAsia="Libre Baskerville" w:hAnsi="Baskerville Old Face" w:cs="Times New Roman"/>
          <w:color w:val="000000" w:themeColor="text1"/>
        </w:rPr>
        <w:t>que le corresponden al Estado del FAFEF, según dichos términos se definen más adelante, así como los derechos, y recursos derivados de los mismos, de aquellos fondos que en su caso lo reemplace, sustituya o complementen.</w:t>
      </w:r>
    </w:p>
    <w:p w14:paraId="1AF25BB6"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5EB51D32"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 Licitación tiene como fin que el Gobierno del Estado de Chihuahua, a través de la Secretaría, contrate el Financiamiento hasta por el Monto del Financiamiento, mediante la celebración de un Contrato de Crédito, según dicho término se define más adelante.</w:t>
      </w:r>
    </w:p>
    <w:p w14:paraId="652DFD53"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305C4427"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Dicho Contrato de Crédito tendrá como fuente de pago las Aportaciones Federales del FAFEF afectadas al Fideicomiso de Fuente de Pago, según dicho término se define más adelante; las Aportaciones Federales del FAFEF afectadas al Fideicomiso de Fuente de Pago deberán ser suficientes para permitir al Estado obtener las mejores condiciones financieras y de contratación del Financiamiento, lo anterior, al ofrecer mayor seguridad a los acreedores. </w:t>
      </w:r>
    </w:p>
    <w:p w14:paraId="5EAF4E54"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065CD545"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 Secretaría, el Fideicomiso de Fuente de Pago y la Institución Financiera ganadora, según sea el caso, en ningún caso tendrán mayores obligaciones derivadas de la Licitación, las Bases y sus Anexos, que aquellas expresamente señaladas en los mismos (incluyendo, en su caso, aquellas derivadas de sus respectivas modificaciones y/o adiciones) y en la legislación aplicable.</w:t>
      </w:r>
    </w:p>
    <w:p w14:paraId="326E68FF"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50BEC990" w14:textId="77777777" w:rsidR="00C67226" w:rsidRPr="004D0F06" w:rsidRDefault="00C67226" w:rsidP="00C67226">
      <w:pPr>
        <w:contextualSpacing/>
        <w:rPr>
          <w:rFonts w:ascii="Baskerville Old Face" w:hAnsi="Baskerville Old Face" w:cs="Times New Roman"/>
        </w:rPr>
      </w:pPr>
      <w:r w:rsidRPr="004D0F06">
        <w:rPr>
          <w:rFonts w:ascii="Baskerville Old Face" w:hAnsi="Baskerville Old Face" w:cs="Times New Roman"/>
        </w:rPr>
        <w:br w:type="page"/>
      </w:r>
    </w:p>
    <w:p w14:paraId="42478BBA" w14:textId="77777777" w:rsidR="00C67226" w:rsidRPr="004D0F06" w:rsidRDefault="00C67226" w:rsidP="00C67226">
      <w:pPr>
        <w:pStyle w:val="Ttulo1"/>
        <w:spacing w:before="0"/>
        <w:contextualSpacing/>
        <w:rPr>
          <w:rFonts w:ascii="Baskerville Old Face" w:hAnsi="Baskerville Old Face" w:cs="Times New Roman"/>
          <w:color w:val="auto"/>
          <w:sz w:val="22"/>
          <w:szCs w:val="22"/>
        </w:rPr>
      </w:pPr>
      <w:bookmarkStart w:id="4" w:name="_Toc471399398"/>
      <w:bookmarkStart w:id="5" w:name="_Toc118351141"/>
      <w:r w:rsidRPr="004D0F06">
        <w:rPr>
          <w:rFonts w:ascii="Baskerville Old Face" w:hAnsi="Baskerville Old Face" w:cs="Times New Roman"/>
          <w:color w:val="auto"/>
          <w:sz w:val="22"/>
          <w:szCs w:val="22"/>
          <w:u w:val="single"/>
        </w:rPr>
        <w:lastRenderedPageBreak/>
        <w:t>Definiciones</w:t>
      </w:r>
      <w:r w:rsidRPr="004D0F06">
        <w:rPr>
          <w:rFonts w:ascii="Baskerville Old Face" w:hAnsi="Baskerville Old Face" w:cs="Times New Roman"/>
          <w:color w:val="auto"/>
          <w:sz w:val="22"/>
          <w:szCs w:val="22"/>
        </w:rPr>
        <w:t>.</w:t>
      </w:r>
      <w:bookmarkEnd w:id="4"/>
      <w:bookmarkEnd w:id="5"/>
      <w:r w:rsidRPr="004D0F06">
        <w:rPr>
          <w:rFonts w:ascii="Baskerville Old Face" w:hAnsi="Baskerville Old Face" w:cs="Times New Roman"/>
          <w:color w:val="auto"/>
          <w:sz w:val="22"/>
          <w:szCs w:val="22"/>
        </w:rPr>
        <w:t xml:space="preserve"> </w:t>
      </w:r>
    </w:p>
    <w:p w14:paraId="4DC8466C" w14:textId="77777777" w:rsidR="00C67226" w:rsidRPr="004D0F06" w:rsidRDefault="00C67226" w:rsidP="00C67226">
      <w:pPr>
        <w:pStyle w:val="Sinespaciado"/>
        <w:contextualSpacing/>
        <w:jc w:val="both"/>
        <w:rPr>
          <w:rFonts w:ascii="Baskerville Old Face" w:hAnsi="Baskerville Old Face" w:cs="Times New Roman"/>
        </w:rPr>
      </w:pPr>
    </w:p>
    <w:p w14:paraId="17426DA3"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palabras escritas con mayúscula inicial tendrán el significado que se les atribuye a continuación. Si un término escrito con mayúscula inicial es utilizado en estas Bases o en algún anexo de las mismas, y no se encuentra definido en las Bases o anexo en cuestión, o el presente apartado, dicho término tendrá el significado que se le atribuye en el Contrato de Crédito; en el Fideicomiso de Fuente de Pago; en la Ley de Disciplina Financiera; en los Lineamientos; en el Reglamento; y/o en la Ley de Deuda Local, según corresponda.</w:t>
      </w:r>
    </w:p>
    <w:p w14:paraId="6A74B5DE" w14:textId="77777777" w:rsidR="00C67226" w:rsidRPr="004D0F06" w:rsidRDefault="00C67226" w:rsidP="00C67226">
      <w:pPr>
        <w:pStyle w:val="Sinespaciado"/>
        <w:contextualSpacing/>
        <w:jc w:val="both"/>
        <w:rPr>
          <w:rFonts w:ascii="Baskerville Old Face" w:hAnsi="Baskerville Old Face"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768"/>
      </w:tblGrid>
      <w:tr w:rsidR="00C67226" w:rsidRPr="004D0F06" w14:paraId="67EBB2A7" w14:textId="77777777" w:rsidTr="00511C6D">
        <w:tc>
          <w:tcPr>
            <w:tcW w:w="2060" w:type="dxa"/>
          </w:tcPr>
          <w:p w14:paraId="1A71F392"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Acta de Fallo</w:t>
            </w:r>
            <w:r w:rsidRPr="004D0F06">
              <w:rPr>
                <w:rFonts w:ascii="Baskerville Old Face" w:hAnsi="Baskerville Old Face" w:cs="Times New Roman"/>
                <w:b/>
                <w:bCs/>
              </w:rPr>
              <w:t>”</w:t>
            </w:r>
          </w:p>
        </w:tc>
        <w:tc>
          <w:tcPr>
            <w:tcW w:w="6768" w:type="dxa"/>
          </w:tcPr>
          <w:p w14:paraId="2099ED6D"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acta de fallo que deberá contener los requisitos establecidos en el numeral 12 inciso k), de los Lineamientos y mediante el cual se dará a conocer el nombre de la Institución Financiera a quien se adjudica el Financiamiento a contratar, de acuerdo con el menor costo financiero, conforme a los criterios previstos en los Lineamientos, en la Convocatoria y las presentes Bases, la indicación del monto asignado a la Institución Financiera ganadora, y la relación de Ofertas que fueron desechadas</w:t>
            </w:r>
            <w:r w:rsidRPr="004D0F06">
              <w:rPr>
                <w:rFonts w:ascii="Baskerville Old Face" w:eastAsia="Libre Baskerville" w:hAnsi="Baskerville Old Face" w:cs="Times New Roman"/>
                <w:color w:val="000000" w:themeColor="text1"/>
              </w:rPr>
              <w:t xml:space="preserve"> y su causa, así como cualquier otra información que el Estado considere necesario asentar</w:t>
            </w:r>
            <w:r w:rsidRPr="004D0F06">
              <w:rPr>
                <w:rFonts w:ascii="Baskerville Old Face" w:hAnsi="Baskerville Old Face" w:cs="Times New Roman"/>
              </w:rPr>
              <w:t xml:space="preserve">. </w:t>
            </w:r>
          </w:p>
          <w:p w14:paraId="4C3629B7" w14:textId="77777777" w:rsidR="00C67226" w:rsidRPr="004D0F06" w:rsidRDefault="00C67226" w:rsidP="00511C6D">
            <w:pPr>
              <w:pStyle w:val="Sinespaciado"/>
              <w:contextualSpacing/>
              <w:jc w:val="both"/>
              <w:rPr>
                <w:rFonts w:ascii="Baskerville Old Face" w:hAnsi="Baskerville Old Face" w:cs="Times New Roman"/>
              </w:rPr>
            </w:pPr>
          </w:p>
          <w:p w14:paraId="54EB3762" w14:textId="77777777" w:rsidR="00C67226" w:rsidRPr="004D0F06" w:rsidRDefault="00C67226" w:rsidP="00511C6D">
            <w:pPr>
              <w:pStyle w:val="Sinespaciado"/>
              <w:contextualSpacing/>
              <w:jc w:val="both"/>
              <w:rPr>
                <w:rFonts w:ascii="Baskerville Old Face" w:eastAsia="Libre Baskerville" w:hAnsi="Baskerville Old Face" w:cs="Times New Roman"/>
                <w:color w:val="000000" w:themeColor="text1"/>
              </w:rPr>
            </w:pPr>
            <w:r w:rsidRPr="004D0F06">
              <w:rPr>
                <w:rFonts w:ascii="Baskerville Old Face" w:eastAsia="Libre Baskerville" w:hAnsi="Baskerville Old Face" w:cs="Times New Roman"/>
                <w:color w:val="000000" w:themeColor="text1"/>
              </w:rPr>
              <w:t xml:space="preserve">Dicha Acta de Fallo se dará a conocer a más tardar, 2 (dos) días hábiles posteriores a la celebración del Acto de Presentación y Apertura de Ofertas, en la página oficial de Internet de la Secretaría, en el sitio </w:t>
            </w:r>
            <w:r w:rsidRPr="004D0F06">
              <w:rPr>
                <w:rFonts w:ascii="Baskerville Old Face" w:hAnsi="Baskerville Old Face"/>
              </w:rPr>
              <w:t>http://ihacienda.chihuahua.gob.mx/tfiscal/</w:t>
            </w:r>
            <w:r w:rsidRPr="004D0F06">
              <w:rPr>
                <w:rFonts w:ascii="Baskerville Old Face" w:eastAsia="Libre Baskerville" w:hAnsi="Baskerville Old Face" w:cs="Times New Roman"/>
                <w:color w:val="000000" w:themeColor="text1"/>
              </w:rPr>
              <w:t xml:space="preserve">. </w:t>
            </w:r>
          </w:p>
          <w:p w14:paraId="5EB885A3"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6374D54A" w14:textId="77777777" w:rsidTr="00511C6D">
        <w:tc>
          <w:tcPr>
            <w:tcW w:w="2060" w:type="dxa"/>
          </w:tcPr>
          <w:p w14:paraId="583194D9"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Acta de Presentación y Apertura de Ofertas</w:t>
            </w:r>
            <w:r w:rsidRPr="004D0F06">
              <w:rPr>
                <w:rFonts w:ascii="Baskerville Old Face" w:hAnsi="Baskerville Old Face" w:cs="Times New Roman"/>
                <w:b/>
                <w:bCs/>
              </w:rPr>
              <w:t>”</w:t>
            </w:r>
          </w:p>
          <w:p w14:paraId="01281D0E" w14:textId="77777777" w:rsidR="00C67226" w:rsidRPr="004D0F06" w:rsidRDefault="00C67226" w:rsidP="00511C6D">
            <w:pPr>
              <w:pStyle w:val="Sinespaciado"/>
              <w:contextualSpacing/>
              <w:jc w:val="both"/>
              <w:rPr>
                <w:rFonts w:ascii="Baskerville Old Face" w:hAnsi="Baskerville Old Face" w:cs="Times New Roman"/>
                <w:b/>
                <w:bCs/>
                <w:u w:val="single"/>
              </w:rPr>
            </w:pPr>
          </w:p>
        </w:tc>
        <w:tc>
          <w:tcPr>
            <w:tcW w:w="6768" w:type="dxa"/>
          </w:tcPr>
          <w:p w14:paraId="7AEF5BDA"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acta circunstanciada que se levantará en el Acto de Presentación y Apertura de Ofertas, de conformidad con lo establecido en el numeral 12, inciso j) de los Lineamientos, mediante el cual las Instituciones Financieras presentan al Ente Público Convocante sus Ofertas, de conformidad con lo establecido en los Lineamientos, misma que servirá de constancia de la celebración de dicho acto, y en la que se establecerá: (i) la denominación o razón social de las Instituciones Financieras participantes; (ii) las Ofertas Calificadas y sus características; (iii) la Tasa Efectiva ofrecida, de conformidad con lo establecido en la Convocatoria, las presentes Bases y los Lineamientos; así como cualquier información que el Estado considere necesario asentar.</w:t>
            </w:r>
          </w:p>
          <w:p w14:paraId="4BA3BC1F"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51A29F5A" w14:textId="77777777" w:rsidTr="00511C6D">
        <w:tc>
          <w:tcPr>
            <w:tcW w:w="2060" w:type="dxa"/>
          </w:tcPr>
          <w:p w14:paraId="14276488"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Acto de Presentación y Apertura de Ofertas</w:t>
            </w:r>
            <w:r w:rsidRPr="004D0F06">
              <w:rPr>
                <w:rFonts w:ascii="Baskerville Old Face" w:hAnsi="Baskerville Old Face" w:cs="Times New Roman"/>
                <w:b/>
                <w:bCs/>
              </w:rPr>
              <w:t>”</w:t>
            </w:r>
          </w:p>
          <w:p w14:paraId="4648776B"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651A1EAF"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acto mediante el cual las Instituciones Financieras presentan al Ente Público Convocante sus Ofertas y el Ente Público Convocante apertura las Ofertas para su análisis y para su posterior calificación, de conformidad con lo establecido en los Lineamientos y las presentes Bases. </w:t>
            </w:r>
          </w:p>
          <w:p w14:paraId="3617FF1C"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7B1F9106" w14:textId="77777777" w:rsidTr="00511C6D">
        <w:trPr>
          <w:trHeight w:val="1134"/>
        </w:trPr>
        <w:tc>
          <w:tcPr>
            <w:tcW w:w="2060" w:type="dxa"/>
          </w:tcPr>
          <w:p w14:paraId="66C812CA"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Institución Calificadora</w:t>
            </w:r>
            <w:r w:rsidRPr="004D0F06">
              <w:rPr>
                <w:rFonts w:ascii="Baskerville Old Face" w:hAnsi="Baskerville Old Face" w:cs="Times New Roman"/>
                <w:b/>
                <w:bCs/>
              </w:rPr>
              <w:t>”</w:t>
            </w:r>
          </w:p>
        </w:tc>
        <w:tc>
          <w:tcPr>
            <w:tcW w:w="6768" w:type="dxa"/>
          </w:tcPr>
          <w:p w14:paraId="2485BA15"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la persona moral autorizada por la Comisión Nacional Bancaria y de Valores que tiene por objeto la prestación habitual y profesional del servicio consistente en el estudio, análisis, opinión, evaluación y dictamen sobre la calidad crediticia de valores o de una entidad financiera, en términos de la Ley del Mercado de Valores y las Disposiciones de Carácter General Aplicables a las Instituciones de Calificadoras de Valores.</w:t>
            </w:r>
          </w:p>
          <w:p w14:paraId="39408448"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487F2B75" w14:textId="77777777" w:rsidTr="00511C6D">
        <w:trPr>
          <w:trHeight w:val="1134"/>
        </w:trPr>
        <w:tc>
          <w:tcPr>
            <w:tcW w:w="2060" w:type="dxa"/>
          </w:tcPr>
          <w:p w14:paraId="050B8F57"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lastRenderedPageBreak/>
              <w:t>“</w:t>
            </w:r>
            <w:r w:rsidRPr="004D0F06">
              <w:rPr>
                <w:rFonts w:ascii="Baskerville Old Face" w:eastAsia="Libre Baskerville" w:hAnsi="Baskerville Old Face" w:cs="Times New Roman"/>
                <w:b/>
                <w:bCs/>
                <w:color w:val="000000" w:themeColor="text1"/>
                <w:u w:val="single"/>
              </w:rPr>
              <w:t>Aportaciones Federales</w:t>
            </w:r>
            <w:r w:rsidRPr="004D0F06">
              <w:rPr>
                <w:rFonts w:ascii="Baskerville Old Face" w:hAnsi="Baskerville Old Face" w:cs="Times New Roman"/>
                <w:b/>
                <w:bCs/>
              </w:rPr>
              <w:t>” o “</w:t>
            </w:r>
            <w:r w:rsidRPr="004D0F06">
              <w:rPr>
                <w:rFonts w:ascii="Baskerville Old Face" w:hAnsi="Baskerville Old Face" w:cs="Times New Roman"/>
                <w:b/>
                <w:bCs/>
                <w:u w:val="single"/>
              </w:rPr>
              <w:t>Aportaciones del FAFEF</w:t>
            </w:r>
            <w:r w:rsidRPr="004D0F06">
              <w:rPr>
                <w:rFonts w:ascii="Baskerville Old Face" w:hAnsi="Baskerville Old Face" w:cs="Times New Roman"/>
                <w:b/>
                <w:bCs/>
              </w:rPr>
              <w:t>”</w:t>
            </w:r>
          </w:p>
        </w:tc>
        <w:tc>
          <w:tcPr>
            <w:tcW w:w="6768" w:type="dxa"/>
          </w:tcPr>
          <w:p w14:paraId="2786AF55"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Significan los ingresos y derechos que le corresponden al Estado derivados de los recursos del FAFEF, a que hace referencia el artículo 25, fracción VIII, de la Ley de Coordinación Fiscal Federal, así como de aquellos que en su caso lo reemplace, sustituya o complemente.</w:t>
            </w:r>
          </w:p>
          <w:p w14:paraId="75012897"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627118F4" w14:textId="77777777" w:rsidTr="00511C6D">
        <w:tc>
          <w:tcPr>
            <w:tcW w:w="2060" w:type="dxa"/>
          </w:tcPr>
          <w:p w14:paraId="51B2F20F"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Bases</w:t>
            </w:r>
            <w:r w:rsidRPr="004D0F06">
              <w:rPr>
                <w:rFonts w:ascii="Baskerville Old Face" w:hAnsi="Baskerville Old Face" w:cs="Times New Roman"/>
                <w:b/>
                <w:bCs/>
              </w:rPr>
              <w:t>”</w:t>
            </w:r>
          </w:p>
        </w:tc>
        <w:tc>
          <w:tcPr>
            <w:tcW w:w="6768" w:type="dxa"/>
          </w:tcPr>
          <w:p w14:paraId="58FCF906"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Significan: (i) las presentes bases de la Convocatoria a la Licitación; (ii) todos y cada uno de sus anexos incluyendo, sin limitación, el Contrato de Crédito, y el Fideicomiso de Fuente de Pago; y (iii) cualquier modificación que se realice a los documentos señalados en los puntos (i) y (ii) anteriores. </w:t>
            </w:r>
          </w:p>
          <w:p w14:paraId="7BEA3145"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3E8BA550" w14:textId="77777777" w:rsidTr="00511C6D">
        <w:tc>
          <w:tcPr>
            <w:tcW w:w="2060" w:type="dxa"/>
          </w:tcPr>
          <w:p w14:paraId="27D73045"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Calendario</w:t>
            </w:r>
            <w:r w:rsidRPr="004D0F06">
              <w:rPr>
                <w:rFonts w:ascii="Baskerville Old Face" w:hAnsi="Baskerville Old Face" w:cs="Times New Roman"/>
                <w:b/>
                <w:bCs/>
              </w:rPr>
              <w:t>”</w:t>
            </w:r>
          </w:p>
        </w:tc>
        <w:tc>
          <w:tcPr>
            <w:tcW w:w="6768" w:type="dxa"/>
          </w:tcPr>
          <w:p w14:paraId="05638290"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calendario de actividades con las fechas, horarios y ligares previsto dentro del numeral 3.</w:t>
            </w:r>
          </w:p>
          <w:p w14:paraId="55948A54"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65FE406B" w14:textId="77777777" w:rsidTr="00511C6D">
        <w:tc>
          <w:tcPr>
            <w:tcW w:w="2060" w:type="dxa"/>
          </w:tcPr>
          <w:p w14:paraId="0E51BE04"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Cálculo de la Tasa Efectiva</w:t>
            </w:r>
            <w:r w:rsidRPr="004D0F06">
              <w:rPr>
                <w:rFonts w:ascii="Baskerville Old Face" w:hAnsi="Baskerville Old Face" w:cs="Times New Roman"/>
                <w:b/>
                <w:bCs/>
              </w:rPr>
              <w:t>”</w:t>
            </w:r>
          </w:p>
        </w:tc>
        <w:tc>
          <w:tcPr>
            <w:tcW w:w="6768" w:type="dxa"/>
          </w:tcPr>
          <w:p w14:paraId="70F34BA8"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cálculo de la Tasa Efectiva conforme a lo establecido en el numeral 7 de las presentes Bases y los Lineamientos. </w:t>
            </w:r>
          </w:p>
          <w:p w14:paraId="40AA72AD"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086189E1" w14:textId="77777777" w:rsidTr="00511C6D">
        <w:tc>
          <w:tcPr>
            <w:tcW w:w="2060" w:type="dxa"/>
          </w:tcPr>
          <w:p w14:paraId="65FA4673"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Calificación del Crédito</w:t>
            </w:r>
            <w:r w:rsidRPr="004D0F06">
              <w:rPr>
                <w:rFonts w:ascii="Baskerville Old Face" w:hAnsi="Baskerville Old Face" w:cs="Times New Roman"/>
                <w:b/>
                <w:bCs/>
              </w:rPr>
              <w:t>”</w:t>
            </w:r>
          </w:p>
        </w:tc>
        <w:tc>
          <w:tcPr>
            <w:tcW w:w="6768" w:type="dxa"/>
          </w:tcPr>
          <w:p w14:paraId="4D6D941A" w14:textId="77777777" w:rsidR="00C67226" w:rsidRPr="004D0F06" w:rsidRDefault="00C67226" w:rsidP="00511C6D">
            <w:pPr>
              <w:contextualSpacing/>
              <w:jc w:val="both"/>
              <w:rPr>
                <w:rFonts w:ascii="Baskerville Old Face" w:hAnsi="Baskerville Old Face" w:cs="Times New Roman"/>
              </w:rPr>
            </w:pPr>
            <w:r w:rsidRPr="004D0F06">
              <w:rPr>
                <w:rFonts w:ascii="Baskerville Old Face" w:hAnsi="Baskerville Old Face" w:cs="Times New Roman"/>
              </w:rPr>
              <w:t>Significa la o las calificaciones asignadas a la estructura del Financiamiento por al menos 2 (dos) Instituciones Calificadoras autorizadas por la Comisión Nacional Bancaria y de Valores.</w:t>
            </w:r>
          </w:p>
          <w:p w14:paraId="7FD7799D"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23219939" w14:textId="77777777" w:rsidTr="00511C6D">
        <w:tc>
          <w:tcPr>
            <w:tcW w:w="2060" w:type="dxa"/>
          </w:tcPr>
          <w:p w14:paraId="20F32A5F"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Calificación Preliminar</w:t>
            </w:r>
            <w:r w:rsidRPr="004D0F06">
              <w:rPr>
                <w:rFonts w:ascii="Baskerville Old Face" w:hAnsi="Baskerville Old Face" w:cs="Times New Roman"/>
                <w:b/>
                <w:bCs/>
              </w:rPr>
              <w:t>”</w:t>
            </w:r>
          </w:p>
        </w:tc>
        <w:tc>
          <w:tcPr>
            <w:tcW w:w="6768" w:type="dxa"/>
          </w:tcPr>
          <w:p w14:paraId="2BAD49BE"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aquella que se otorgue al Financiamiento previo a su formalización o contratación, por parte de una Institución Calificadora de conformidad con lo estipulado en la Sección III, numeral 14, inciso a), numeral i, subíndice 1 de los Lineamientos. </w:t>
            </w:r>
          </w:p>
          <w:p w14:paraId="31F2BF96" w14:textId="77777777" w:rsidR="00C67226" w:rsidRPr="004D0F06" w:rsidRDefault="00C67226" w:rsidP="00511C6D">
            <w:pPr>
              <w:pStyle w:val="Sinespaciado"/>
              <w:contextualSpacing/>
              <w:jc w:val="both"/>
              <w:rPr>
                <w:rFonts w:ascii="Baskerville Old Face" w:hAnsi="Baskerville Old Face" w:cs="Times New Roman"/>
              </w:rPr>
            </w:pPr>
          </w:p>
          <w:p w14:paraId="48ACB4DC"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Dicha Calificación Preliminar, será comunicada por el Ente Público Convocante a las Instituciones Financieras participantes, una vez sea otorgada la misma, y a los correos electrónicos que haya proporcionado cada Institución de Financiera a la Secretaría, de conformidad con lo previsto en la Convocatoria y las presentes Bases, pero en todo caso, previo al Acto de Presentación y Apertura de Ofertas.</w:t>
            </w:r>
          </w:p>
          <w:p w14:paraId="24A32DD2"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37223A73" w14:textId="77777777" w:rsidTr="00511C6D">
        <w:tc>
          <w:tcPr>
            <w:tcW w:w="2060" w:type="dxa"/>
          </w:tcPr>
          <w:p w14:paraId="5AFFE191"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Constitución Local</w:t>
            </w:r>
            <w:r w:rsidRPr="004D0F06">
              <w:rPr>
                <w:rFonts w:ascii="Baskerville Old Face" w:hAnsi="Baskerville Old Face" w:cs="Times New Roman"/>
                <w:b/>
                <w:bCs/>
              </w:rPr>
              <w:t>”</w:t>
            </w:r>
          </w:p>
        </w:tc>
        <w:tc>
          <w:tcPr>
            <w:tcW w:w="6768" w:type="dxa"/>
          </w:tcPr>
          <w:p w14:paraId="257D6AEB" w14:textId="77777777" w:rsidR="00C67226" w:rsidRPr="004D0F06" w:rsidRDefault="00C67226" w:rsidP="00511C6D">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577B7AC8"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2D59B280" w14:textId="77777777" w:rsidTr="00511C6D">
        <w:tc>
          <w:tcPr>
            <w:tcW w:w="2060" w:type="dxa"/>
          </w:tcPr>
          <w:p w14:paraId="372927EB"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Constitución Federal</w:t>
            </w:r>
            <w:r w:rsidRPr="004D0F06">
              <w:rPr>
                <w:rFonts w:ascii="Baskerville Old Face" w:hAnsi="Baskerville Old Face" w:cs="Times New Roman"/>
                <w:b/>
                <w:bCs/>
              </w:rPr>
              <w:t>”</w:t>
            </w:r>
          </w:p>
        </w:tc>
        <w:tc>
          <w:tcPr>
            <w:tcW w:w="6768" w:type="dxa"/>
          </w:tcPr>
          <w:p w14:paraId="40ED298E" w14:textId="77777777" w:rsidR="00C67226" w:rsidRPr="004D0F06" w:rsidRDefault="00C67226" w:rsidP="00511C6D">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655FF57D"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3475AEBA" w14:textId="77777777" w:rsidTr="00511C6D">
        <w:tc>
          <w:tcPr>
            <w:tcW w:w="2060" w:type="dxa"/>
          </w:tcPr>
          <w:p w14:paraId="6521962A"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Contrato de Crédito</w:t>
            </w:r>
            <w:r w:rsidRPr="004D0F06">
              <w:rPr>
                <w:rFonts w:ascii="Baskerville Old Face" w:hAnsi="Baskerville Old Face" w:cs="Times New Roman"/>
                <w:b/>
                <w:bCs/>
              </w:rPr>
              <w:t xml:space="preserve">” </w:t>
            </w:r>
          </w:p>
        </w:tc>
        <w:tc>
          <w:tcPr>
            <w:tcW w:w="6768" w:type="dxa"/>
          </w:tcPr>
          <w:p w14:paraId="548AB5E7"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contrato de apertura de crédito simple, que la Institución Financiera ganadora deberá celebrar con la Secretaría conforme a lo establecido en las presentes Bases y en términos sustancialmente similares al documento que se adjunta a las presentes Bases como </w:t>
            </w:r>
            <w:r w:rsidRPr="004D0F06">
              <w:rPr>
                <w:rFonts w:ascii="Baskerville Old Face" w:hAnsi="Baskerville Old Face" w:cs="Times New Roman"/>
                <w:b/>
                <w:u w:val="single"/>
              </w:rPr>
              <w:t>Anexo A</w:t>
            </w:r>
            <w:r w:rsidRPr="004D0F06">
              <w:rPr>
                <w:rFonts w:ascii="Baskerville Old Face" w:hAnsi="Baskerville Old Face" w:cs="Times New Roman"/>
              </w:rPr>
              <w:t>.</w:t>
            </w:r>
          </w:p>
          <w:p w14:paraId="6871474A" w14:textId="77777777" w:rsidR="00C67226" w:rsidRPr="004D0F06" w:rsidRDefault="00C67226" w:rsidP="00511C6D">
            <w:pPr>
              <w:pStyle w:val="Sinespaciado"/>
              <w:contextualSpacing/>
              <w:jc w:val="both"/>
              <w:rPr>
                <w:rFonts w:ascii="Baskerville Old Face" w:hAnsi="Baskerville Old Face" w:cs="Times New Roman"/>
              </w:rPr>
            </w:pPr>
          </w:p>
          <w:p w14:paraId="5CC8E30F" w14:textId="77777777" w:rsidR="00C67226" w:rsidRPr="004D0F06" w:rsidRDefault="00C67226" w:rsidP="00511C6D">
            <w:pPr>
              <w:pStyle w:val="Sinespaciado"/>
              <w:contextualSpacing/>
              <w:jc w:val="both"/>
              <w:rPr>
                <w:rFonts w:ascii="Baskerville Old Face" w:hAnsi="Baskerville Old Face" w:cs="Times New Roman"/>
                <w:i/>
                <w:iCs/>
              </w:rPr>
            </w:pPr>
            <w:r w:rsidRPr="004D0F06">
              <w:rPr>
                <w:rFonts w:ascii="Baskerville Old Face" w:hAnsi="Baskerville Old Face" w:cs="Times New Roman"/>
                <w:i/>
                <w:iCs/>
              </w:rPr>
              <w:t>El modelo de Contrato de Crédito adjunto a las presentes Bases, podrá sufrir modificaciones durante el Taller de Aclaraciones a criterio del Ente Público Convocante, o en su caso, derivado de las aclaraciones solicitadas por las Instituciones Financieras.</w:t>
            </w:r>
          </w:p>
          <w:p w14:paraId="21BB95FC"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309EBE67" w14:textId="77777777" w:rsidTr="00511C6D">
        <w:tc>
          <w:tcPr>
            <w:tcW w:w="2060" w:type="dxa"/>
          </w:tcPr>
          <w:p w14:paraId="21BCE8AB"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lastRenderedPageBreak/>
              <w:t>“</w:t>
            </w:r>
            <w:r w:rsidRPr="004D0F06">
              <w:rPr>
                <w:rFonts w:ascii="Baskerville Old Face" w:hAnsi="Baskerville Old Face" w:cs="Times New Roman"/>
                <w:b/>
                <w:bCs/>
                <w:u w:val="single"/>
              </w:rPr>
              <w:t>Convocatoria</w:t>
            </w:r>
            <w:r w:rsidRPr="004D0F06">
              <w:rPr>
                <w:rFonts w:ascii="Baskerville Old Face" w:hAnsi="Baskerville Old Face" w:cs="Times New Roman"/>
                <w:b/>
                <w:bCs/>
              </w:rPr>
              <w:t>”</w:t>
            </w:r>
          </w:p>
        </w:tc>
        <w:tc>
          <w:tcPr>
            <w:tcW w:w="6768" w:type="dxa"/>
          </w:tcPr>
          <w:p w14:paraId="6736AC74"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la convocatoria emitida por el Ente Público Convocante, publicada en su página oficial: </w:t>
            </w:r>
            <w:r w:rsidRPr="004D0F06">
              <w:rPr>
                <w:rFonts w:ascii="Baskerville Old Face" w:hAnsi="Baskerville Old Face"/>
              </w:rPr>
              <w:t>http://ihacienda.chihuahua.gob.mx/tfiscal/</w:t>
            </w:r>
            <w:r w:rsidRPr="004D0F06">
              <w:rPr>
                <w:rFonts w:ascii="Baskerville Old Face" w:hAnsi="Baskerville Old Face" w:cs="Times New Roman"/>
              </w:rPr>
              <w:t>, de fecha 4 de noviembre de 2022, en la que se especifican los requerimientos y criterios mínimos para la contratación del Financiamiento, los cuales deberán ser cumplidos por parte de las Instituciones Financieras, a través de las Ofertas que presenten.</w:t>
            </w:r>
          </w:p>
          <w:p w14:paraId="3782D128"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0E4E6CF1" w14:textId="77777777" w:rsidTr="00511C6D">
        <w:tc>
          <w:tcPr>
            <w:tcW w:w="2060" w:type="dxa"/>
          </w:tcPr>
          <w:p w14:paraId="54FB4B36"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Criterios de Evaluación</w:t>
            </w:r>
            <w:r w:rsidRPr="004D0F06">
              <w:rPr>
                <w:rFonts w:ascii="Baskerville Old Face" w:hAnsi="Baskerville Old Face" w:cs="Times New Roman"/>
                <w:b/>
                <w:bCs/>
              </w:rPr>
              <w:t>”</w:t>
            </w:r>
          </w:p>
        </w:tc>
        <w:tc>
          <w:tcPr>
            <w:tcW w:w="6768" w:type="dxa"/>
          </w:tcPr>
          <w:p w14:paraId="47812FA2"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procedimiento de revisión de las Ofertas presentadas, de conformidad con el numeral 8 de las presentes Bases. </w:t>
            </w:r>
          </w:p>
          <w:p w14:paraId="420D2B99"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4D255FFE" w14:textId="77777777" w:rsidTr="00511C6D">
        <w:tc>
          <w:tcPr>
            <w:tcW w:w="2060" w:type="dxa"/>
          </w:tcPr>
          <w:p w14:paraId="71B623A7"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Decreto</w:t>
            </w:r>
            <w:r w:rsidRPr="004D0F06">
              <w:rPr>
                <w:rFonts w:ascii="Baskerville Old Face" w:hAnsi="Baskerville Old Face" w:cs="Times New Roman"/>
                <w:b/>
                <w:bCs/>
              </w:rPr>
              <w:t>”</w:t>
            </w:r>
          </w:p>
        </w:tc>
        <w:tc>
          <w:tcPr>
            <w:tcW w:w="6768" w:type="dxa"/>
          </w:tcPr>
          <w:p w14:paraId="7382B028" w14:textId="77777777" w:rsidR="00C67226" w:rsidRPr="004D0F06" w:rsidRDefault="00C67226" w:rsidP="00511C6D">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77ACDD59" w14:textId="77777777" w:rsidR="00C67226" w:rsidRPr="004D0F06" w:rsidRDefault="00C67226" w:rsidP="00511C6D">
            <w:pPr>
              <w:pStyle w:val="Sinespaciado"/>
              <w:contextualSpacing/>
              <w:jc w:val="both"/>
              <w:rPr>
                <w:rFonts w:ascii="Baskerville Old Face" w:hAnsi="Baskerville Old Face" w:cs="Times New Roman"/>
              </w:rPr>
            </w:pPr>
          </w:p>
          <w:p w14:paraId="3DB4920C" w14:textId="77777777" w:rsidR="00C67226" w:rsidRPr="004D0F06" w:rsidRDefault="00C67226" w:rsidP="00511C6D">
            <w:pPr>
              <w:pStyle w:val="Sinespaciado"/>
              <w:contextualSpacing/>
              <w:jc w:val="both"/>
              <w:rPr>
                <w:rFonts w:ascii="Baskerville Old Face" w:hAnsi="Baskerville Old Face" w:cs="Times New Roman"/>
                <w:bCs/>
              </w:rPr>
            </w:pPr>
            <w:r w:rsidRPr="004D0F06">
              <w:rPr>
                <w:rFonts w:ascii="Baskerville Old Face" w:hAnsi="Baskerville Old Face" w:cs="Times New Roman"/>
              </w:rPr>
              <w:t xml:space="preserve">Se adjunta a las presentes Bases como </w:t>
            </w:r>
            <w:r w:rsidRPr="004D0F06">
              <w:rPr>
                <w:rFonts w:ascii="Baskerville Old Face" w:hAnsi="Baskerville Old Face" w:cs="Times New Roman"/>
                <w:b/>
                <w:u w:val="single"/>
              </w:rPr>
              <w:t>Anexo B</w:t>
            </w:r>
            <w:r w:rsidRPr="004D0F06">
              <w:rPr>
                <w:rFonts w:ascii="Baskerville Old Face" w:hAnsi="Baskerville Old Face" w:cs="Times New Roman"/>
                <w:b/>
              </w:rPr>
              <w:t xml:space="preserve">, </w:t>
            </w:r>
            <w:r w:rsidRPr="004D0F06">
              <w:rPr>
                <w:rFonts w:ascii="Baskerville Old Face" w:hAnsi="Baskerville Old Face" w:cs="Times New Roman"/>
                <w:bCs/>
              </w:rPr>
              <w:t>copia simple del Decreto.</w:t>
            </w:r>
          </w:p>
          <w:p w14:paraId="5353B3CB"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108BB4CB" w14:textId="77777777" w:rsidTr="00511C6D">
        <w:tc>
          <w:tcPr>
            <w:tcW w:w="2060" w:type="dxa"/>
          </w:tcPr>
          <w:p w14:paraId="2DE066AC"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Ente Público Convocante</w:t>
            </w:r>
            <w:r w:rsidRPr="004D0F06">
              <w:rPr>
                <w:rFonts w:ascii="Baskerville Old Face" w:hAnsi="Baskerville Old Face" w:cs="Times New Roman"/>
                <w:b/>
                <w:bCs/>
              </w:rPr>
              <w:t>” o “</w:t>
            </w:r>
            <w:r w:rsidRPr="004D0F06">
              <w:rPr>
                <w:rFonts w:ascii="Baskerville Old Face" w:hAnsi="Baskerville Old Face" w:cs="Times New Roman"/>
                <w:b/>
                <w:bCs/>
                <w:u w:val="single"/>
              </w:rPr>
              <w:t>Secretaría</w:t>
            </w:r>
            <w:r w:rsidRPr="004D0F06">
              <w:rPr>
                <w:rFonts w:ascii="Baskerville Old Face" w:hAnsi="Baskerville Old Face" w:cs="Times New Roman"/>
                <w:b/>
                <w:bCs/>
              </w:rPr>
              <w:t>”</w:t>
            </w:r>
          </w:p>
          <w:p w14:paraId="14CF8E55"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79940F0B"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Estado, a través de la Secretaría, con fundamento en lo establecido en el Decreto, la Ley de Disciplina Financiera, la Ley de Deuda Local y los Lineamientos.</w:t>
            </w:r>
          </w:p>
          <w:p w14:paraId="401213BB"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746157C9" w14:textId="77777777" w:rsidTr="00511C6D">
        <w:tc>
          <w:tcPr>
            <w:tcW w:w="2060" w:type="dxa"/>
          </w:tcPr>
          <w:p w14:paraId="5AA38AA3"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Entes Públicos</w:t>
            </w:r>
            <w:r w:rsidRPr="004D0F06">
              <w:rPr>
                <w:rFonts w:ascii="Baskerville Old Face" w:hAnsi="Baskerville Old Face" w:cs="Times New Roman"/>
                <w:b/>
                <w:bCs/>
              </w:rPr>
              <w:t>”</w:t>
            </w:r>
          </w:p>
        </w:tc>
        <w:tc>
          <w:tcPr>
            <w:tcW w:w="6768" w:type="dxa"/>
          </w:tcPr>
          <w:p w14:paraId="4F0A8693"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de conformidad con lo señalado en el artículo 2, fracción IX de la Ley de Disciplina Financiera. </w:t>
            </w:r>
          </w:p>
          <w:p w14:paraId="61D99CCD"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5FF53B40" w14:textId="77777777" w:rsidTr="00511C6D">
        <w:tc>
          <w:tcPr>
            <w:tcW w:w="2060" w:type="dxa"/>
          </w:tcPr>
          <w:p w14:paraId="5571A8C3"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Especificaciones del Financiamiento</w:t>
            </w:r>
            <w:r w:rsidRPr="004D0F06">
              <w:rPr>
                <w:rFonts w:ascii="Baskerville Old Face" w:hAnsi="Baskerville Old Face" w:cs="Times New Roman"/>
                <w:b/>
                <w:bCs/>
              </w:rPr>
              <w:t>”</w:t>
            </w:r>
          </w:p>
          <w:p w14:paraId="04642CAA"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121237D9"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Significan las especificaciones del Financiamiento establecidas en el </w:t>
            </w:r>
            <w:r w:rsidRPr="004D0F06">
              <w:rPr>
                <w:rFonts w:ascii="Baskerville Old Face" w:hAnsi="Baskerville Old Face" w:cs="Times New Roman"/>
                <w:b/>
                <w:u w:val="single"/>
              </w:rPr>
              <w:t>Anexo C</w:t>
            </w:r>
            <w:r w:rsidRPr="004D0F06">
              <w:rPr>
                <w:rFonts w:ascii="Baskerville Old Face" w:hAnsi="Baskerville Old Face" w:cs="Times New Roman"/>
              </w:rPr>
              <w:t xml:space="preserve"> que se adjunta a las presentes Bases. </w:t>
            </w:r>
          </w:p>
        </w:tc>
      </w:tr>
      <w:tr w:rsidR="00C67226" w:rsidRPr="004D0F06" w14:paraId="2E142D3A" w14:textId="77777777" w:rsidTr="00511C6D">
        <w:tc>
          <w:tcPr>
            <w:tcW w:w="2060" w:type="dxa"/>
          </w:tcPr>
          <w:p w14:paraId="5DEEE1A9"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Estado</w:t>
            </w:r>
            <w:r w:rsidRPr="004D0F06">
              <w:rPr>
                <w:rFonts w:ascii="Baskerville Old Face" w:hAnsi="Baskerville Old Face" w:cs="Times New Roman"/>
                <w:b/>
                <w:bCs/>
              </w:rPr>
              <w:t>” o “</w:t>
            </w:r>
            <w:r w:rsidRPr="004D0F06">
              <w:rPr>
                <w:rFonts w:ascii="Baskerville Old Face" w:hAnsi="Baskerville Old Face" w:cs="Times New Roman"/>
                <w:b/>
                <w:bCs/>
                <w:u w:val="single"/>
              </w:rPr>
              <w:t>Estado de Chihuahua</w:t>
            </w:r>
            <w:r w:rsidRPr="004D0F06">
              <w:rPr>
                <w:rFonts w:ascii="Baskerville Old Face" w:hAnsi="Baskerville Old Face" w:cs="Times New Roman"/>
                <w:b/>
                <w:bCs/>
              </w:rPr>
              <w:t>”.</w:t>
            </w:r>
          </w:p>
          <w:p w14:paraId="30540150"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21C329A3"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Estado Libre y Soberano de Chihuahua. </w:t>
            </w:r>
          </w:p>
          <w:p w14:paraId="5721284E"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3EF6F4A5" w14:textId="77777777" w:rsidTr="00511C6D">
        <w:tc>
          <w:tcPr>
            <w:tcW w:w="2060" w:type="dxa"/>
          </w:tcPr>
          <w:p w14:paraId="5717CB55"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FAFEF</w:t>
            </w:r>
            <w:r w:rsidRPr="004D0F06">
              <w:rPr>
                <w:rFonts w:ascii="Baskerville Old Face" w:hAnsi="Baskerville Old Face" w:cs="Times New Roman"/>
                <w:b/>
                <w:bCs/>
              </w:rPr>
              <w:t xml:space="preserve">” </w:t>
            </w:r>
          </w:p>
        </w:tc>
        <w:tc>
          <w:tcPr>
            <w:tcW w:w="6768" w:type="dxa"/>
          </w:tcPr>
          <w:p w14:paraId="46E05DBC" w14:textId="77777777" w:rsidR="00C67226" w:rsidRPr="004D0F06" w:rsidRDefault="00C67226" w:rsidP="00511C6D">
            <w:pPr>
              <w:pStyle w:val="Sinespaciado"/>
              <w:tabs>
                <w:tab w:val="left" w:pos="1047"/>
              </w:tabs>
              <w:contextualSpacing/>
              <w:jc w:val="both"/>
              <w:rPr>
                <w:rFonts w:ascii="Baskerville Old Face" w:hAnsi="Baskerville Old Face" w:cs="Times New Roman"/>
              </w:rPr>
            </w:pPr>
            <w:r w:rsidRPr="004D0F06">
              <w:rPr>
                <w:rFonts w:ascii="Baskerville Old Face" w:hAnsi="Baskerville Old Face" w:cs="Times New Roman"/>
              </w:rPr>
              <w:t>Significa el Fondo de Aportaciones para el Fortalecimiento de la Entidades Federativas</w:t>
            </w:r>
            <w:r w:rsidRPr="004D0F06">
              <w:rPr>
                <w:rFonts w:ascii="Baskerville Old Face" w:hAnsi="Baskerville Old Face"/>
              </w:rPr>
              <w:t xml:space="preserve"> </w:t>
            </w:r>
            <w:r w:rsidRPr="004D0F06">
              <w:rPr>
                <w:rFonts w:ascii="Baskerville Old Face" w:hAnsi="Baskerville Old Face" w:cs="Times New Roman"/>
              </w:rPr>
              <w:t>a que hace referencia el artículo 25, fracción VIII, de la Ley de Coordinación Fiscal.</w:t>
            </w:r>
          </w:p>
          <w:p w14:paraId="2878D7AE"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77A537BD" w14:textId="77777777" w:rsidTr="00511C6D">
        <w:tc>
          <w:tcPr>
            <w:tcW w:w="2060" w:type="dxa"/>
          </w:tcPr>
          <w:p w14:paraId="23142DE4"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Fideicomiso de Fuente de Pago</w:t>
            </w:r>
            <w:r w:rsidRPr="004D0F06">
              <w:rPr>
                <w:rFonts w:ascii="Baskerville Old Face" w:hAnsi="Baskerville Old Face" w:cs="Times New Roman"/>
                <w:b/>
                <w:bCs/>
              </w:rPr>
              <w:t>”</w:t>
            </w:r>
          </w:p>
        </w:tc>
        <w:tc>
          <w:tcPr>
            <w:tcW w:w="6768" w:type="dxa"/>
          </w:tcPr>
          <w:p w14:paraId="58315666"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Fideicomiso, sin Estructura, Irrevocable, de Administración y Fuente de Pago, que fungirá como fuente de pago, de los Contratos de Crédito, el cual se adjunta a las presentes bases como </w:t>
            </w:r>
            <w:r w:rsidRPr="004D0F06">
              <w:rPr>
                <w:rFonts w:ascii="Baskerville Old Face" w:hAnsi="Baskerville Old Face" w:cs="Times New Roman"/>
                <w:b/>
                <w:u w:val="single"/>
              </w:rPr>
              <w:t>Anexo D</w:t>
            </w:r>
            <w:r w:rsidRPr="004D0F06">
              <w:rPr>
                <w:rFonts w:ascii="Baskerville Old Face" w:hAnsi="Baskerville Old Face" w:cs="Times New Roman"/>
              </w:rPr>
              <w:t>.</w:t>
            </w:r>
          </w:p>
          <w:p w14:paraId="77CC6756"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1E00B8DB" w14:textId="77777777" w:rsidTr="00511C6D">
        <w:tc>
          <w:tcPr>
            <w:tcW w:w="2060" w:type="dxa"/>
          </w:tcPr>
          <w:p w14:paraId="18584446"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Financiamiento</w:t>
            </w:r>
            <w:r w:rsidRPr="004D0F06">
              <w:rPr>
                <w:rFonts w:ascii="Baskerville Old Face" w:hAnsi="Baskerville Old Face" w:cs="Times New Roman"/>
                <w:b/>
                <w:bCs/>
              </w:rPr>
              <w:t>”</w:t>
            </w:r>
          </w:p>
        </w:tc>
        <w:tc>
          <w:tcPr>
            <w:tcW w:w="6768" w:type="dxa"/>
          </w:tcPr>
          <w:p w14:paraId="0D3FF997"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financiamiento a contratarse por el Estado, a través de un Contrato de Crédito, con la Institución Financiera que represente las mejores condiciones de mercado para el Estado, y por una cantidad total de $479’433,765.12 (Cuatrocientos setenta y nueve millones cuatrocientos treinta y tres mil setecientos sesenta y cinco pesos 12/100 Moneda Nacional), a ser destinados a Inversiones Público Productivas en términos de lo establecido en el Decreto, la Ley de Disciplina Financiera y la Ley de Coordinación Fiscal y la Ley de Deuda Local.</w:t>
            </w:r>
          </w:p>
          <w:p w14:paraId="6A56C642"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1D2D3A89" w14:textId="77777777" w:rsidTr="00511C6D">
        <w:tc>
          <w:tcPr>
            <w:tcW w:w="2060" w:type="dxa"/>
          </w:tcPr>
          <w:p w14:paraId="1CC06C19"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lastRenderedPageBreak/>
              <w:t>“</w:t>
            </w:r>
            <w:r w:rsidRPr="004D0F06">
              <w:rPr>
                <w:rFonts w:ascii="Baskerville Old Face" w:hAnsi="Baskerville Old Face" w:cs="Times New Roman"/>
                <w:b/>
                <w:bCs/>
                <w:u w:val="single"/>
              </w:rPr>
              <w:t>Fuente de Pago</w:t>
            </w:r>
            <w:r w:rsidRPr="004D0F06">
              <w:rPr>
                <w:rFonts w:ascii="Baskerville Old Face" w:hAnsi="Baskerville Old Face" w:cs="Times New Roman"/>
                <w:b/>
                <w:bCs/>
              </w:rPr>
              <w:t>”</w:t>
            </w:r>
          </w:p>
        </w:tc>
        <w:tc>
          <w:tcPr>
            <w:tcW w:w="6768" w:type="dxa"/>
          </w:tcPr>
          <w:p w14:paraId="1CFFB9F3" w14:textId="77777777" w:rsidR="00C67226" w:rsidRDefault="00C67226" w:rsidP="00511C6D">
            <w:pPr>
              <w:tabs>
                <w:tab w:val="left" w:pos="2680"/>
              </w:tabs>
              <w:jc w:val="both"/>
              <w:rPr>
                <w:rFonts w:ascii="Baskerville Old Face" w:eastAsia="Libre Baskerville" w:hAnsi="Baskerville Old Face" w:cs="Times New Roman"/>
                <w:color w:val="000000" w:themeColor="text1"/>
                <w:sz w:val="23"/>
                <w:szCs w:val="23"/>
              </w:rPr>
            </w:pPr>
            <w:r>
              <w:rPr>
                <w:rFonts w:ascii="Baskerville Old Face" w:hAnsi="Baskerville Old Face" w:cs="Arial"/>
                <w:color w:val="000000" w:themeColor="text1"/>
                <w:sz w:val="23"/>
                <w:szCs w:val="23"/>
              </w:rPr>
              <w:t>L</w:t>
            </w:r>
            <w:r w:rsidRPr="00093FA5">
              <w:rPr>
                <w:rFonts w:ascii="Baskerville Old Face" w:hAnsi="Baskerville Old Face" w:cs="Arial"/>
                <w:color w:val="000000" w:themeColor="text1"/>
                <w:sz w:val="23"/>
                <w:szCs w:val="23"/>
              </w:rPr>
              <w:t xml:space="preserve">a cantidad, hasta donde baste y alcance, que resulte mayor entre: (i) el </w:t>
            </w:r>
            <w:r>
              <w:rPr>
                <w:rFonts w:ascii="Baskerville Old Face" w:hAnsi="Baskerville Old Face" w:cs="Arial"/>
                <w:color w:val="000000" w:themeColor="text1"/>
                <w:sz w:val="23"/>
                <w:szCs w:val="23"/>
              </w:rPr>
              <w:t>8</w:t>
            </w:r>
            <w:r w:rsidRPr="00093FA5">
              <w:rPr>
                <w:rFonts w:ascii="Baskerville Old Face" w:hAnsi="Baskerville Old Face" w:cs="Arial"/>
                <w:color w:val="000000" w:themeColor="text1"/>
                <w:sz w:val="23"/>
                <w:szCs w:val="23"/>
              </w:rPr>
              <w:t>% (</w:t>
            </w:r>
            <w:r>
              <w:rPr>
                <w:rFonts w:ascii="Baskerville Old Face" w:hAnsi="Baskerville Old Face" w:cs="Arial"/>
                <w:color w:val="000000" w:themeColor="text1"/>
                <w:sz w:val="23"/>
                <w:szCs w:val="23"/>
              </w:rPr>
              <w:t>ocho</w:t>
            </w:r>
            <w:r w:rsidRPr="00093FA5">
              <w:rPr>
                <w:rFonts w:ascii="Baskerville Old Face" w:hAnsi="Baskerville Old Face" w:cs="Arial"/>
                <w:color w:val="000000" w:themeColor="text1"/>
                <w:sz w:val="23"/>
                <w:szCs w:val="23"/>
              </w:rPr>
              <w:t xml:space="preserve"> por ciento) </w:t>
            </w:r>
            <w:r w:rsidRPr="00E25E8E">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w:t>
            </w:r>
            <w:r>
              <w:rPr>
                <w:rFonts w:ascii="Baskerville Old Face" w:eastAsia="Libre Baskerville" w:hAnsi="Baskerville Old Face" w:cs="Times New Roman"/>
                <w:color w:val="000000" w:themeColor="text1"/>
                <w:sz w:val="23"/>
                <w:szCs w:val="23"/>
              </w:rPr>
              <w:t>Federales que reciba del FAFEF</w:t>
            </w:r>
            <w:r w:rsidRPr="00E25E8E">
              <w:rPr>
                <w:rFonts w:ascii="Baskerville Old Face" w:eastAsia="Libre Baskerville" w:hAnsi="Baskerville Old Face" w:cs="Times New Roman"/>
                <w:color w:val="000000" w:themeColor="text1"/>
                <w:sz w:val="23"/>
                <w:szCs w:val="23"/>
              </w:rPr>
              <w:t>, así como los derechos, y recursos derivados de los mismos, de aquellos fondos que en su caso lo reemplace, sustituya o complementen</w:t>
            </w:r>
            <w:r>
              <w:rPr>
                <w:rFonts w:ascii="Baskerville Old Face" w:eastAsia="Libre Baskerville" w:hAnsi="Baskerville Old Face" w:cs="Times New Roman"/>
                <w:color w:val="000000" w:themeColor="text1"/>
                <w:sz w:val="23"/>
                <w:szCs w:val="23"/>
              </w:rPr>
              <w:t xml:space="preserve">; </w:t>
            </w:r>
            <w:r w:rsidRPr="00093FA5">
              <w:rPr>
                <w:rFonts w:ascii="Baskerville Old Face" w:hAnsi="Baskerville Old Face" w:cs="Arial"/>
                <w:color w:val="000000" w:themeColor="text1"/>
                <w:sz w:val="23"/>
                <w:szCs w:val="23"/>
              </w:rPr>
              <w:t xml:space="preserve">y (ii) </w:t>
            </w:r>
            <w:r w:rsidRPr="00762D20">
              <w:rPr>
                <w:rFonts w:ascii="Baskerville Old Face" w:hAnsi="Baskerville Old Face" w:cs="Arial"/>
                <w:color w:val="000000" w:themeColor="text1"/>
                <w:sz w:val="23"/>
                <w:szCs w:val="23"/>
              </w:rPr>
              <w:t>$115,699,563.92 (Ciento quince millones seiscientos noventa y nueve mil quinientos sesenta y tres Pesos 92/100 Moneda Nacional)</w:t>
            </w:r>
            <w:r w:rsidRPr="00093FA5">
              <w:rPr>
                <w:rFonts w:ascii="Baskerville Old Face" w:hAnsi="Baskerville Old Face" w:cs="Arial"/>
                <w:color w:val="000000" w:themeColor="text1"/>
                <w:sz w:val="23"/>
                <w:szCs w:val="23"/>
              </w:rPr>
              <w:t xml:space="preserve">, que corresponden al </w:t>
            </w:r>
            <w:r>
              <w:rPr>
                <w:rFonts w:ascii="Baskerville Old Face" w:hAnsi="Baskerville Old Face" w:cs="Arial"/>
                <w:color w:val="000000" w:themeColor="text1"/>
                <w:sz w:val="23"/>
                <w:szCs w:val="23"/>
              </w:rPr>
              <w:t>8</w:t>
            </w:r>
            <w:r w:rsidRPr="00093FA5">
              <w:rPr>
                <w:rFonts w:ascii="Baskerville Old Face" w:hAnsi="Baskerville Old Face" w:cs="Arial"/>
                <w:color w:val="000000" w:themeColor="text1"/>
                <w:sz w:val="23"/>
                <w:szCs w:val="23"/>
              </w:rPr>
              <w:t>% (</w:t>
            </w:r>
            <w:r>
              <w:rPr>
                <w:rFonts w:ascii="Baskerville Old Face" w:hAnsi="Baskerville Old Face" w:cs="Arial"/>
                <w:color w:val="000000" w:themeColor="text1"/>
                <w:sz w:val="23"/>
                <w:szCs w:val="23"/>
              </w:rPr>
              <w:t>ocho</w:t>
            </w:r>
            <w:r w:rsidRPr="00093FA5">
              <w:rPr>
                <w:rFonts w:ascii="Baskerville Old Face" w:hAnsi="Baskerville Old Face" w:cs="Arial"/>
                <w:color w:val="000000" w:themeColor="text1"/>
                <w:sz w:val="23"/>
                <w:szCs w:val="23"/>
              </w:rPr>
              <w:t xml:space="preserve"> por ciento) del FAFEF del ejercicio 2022, año de contratación de</w:t>
            </w:r>
            <w:r>
              <w:rPr>
                <w:rFonts w:ascii="Baskerville Old Face" w:hAnsi="Baskerville Old Face" w:cs="Arial"/>
                <w:color w:val="000000" w:themeColor="text1"/>
                <w:sz w:val="23"/>
                <w:szCs w:val="23"/>
              </w:rPr>
              <w:t xml:space="preserve">l </w:t>
            </w:r>
            <w:r w:rsidRPr="00093FA5">
              <w:rPr>
                <w:rFonts w:ascii="Baskerville Old Face" w:hAnsi="Baskerville Old Face" w:cs="Arial"/>
                <w:color w:val="000000" w:themeColor="text1"/>
                <w:sz w:val="23"/>
                <w:szCs w:val="23"/>
              </w:rPr>
              <w:t>Financiamiento</w:t>
            </w:r>
            <w:r>
              <w:rPr>
                <w:rFonts w:ascii="Baskerville Old Face" w:hAnsi="Baskerville Old Face" w:cs="Arial"/>
                <w:color w:val="000000" w:themeColor="text1"/>
                <w:sz w:val="23"/>
                <w:szCs w:val="23"/>
              </w:rPr>
              <w:t>.</w:t>
            </w:r>
          </w:p>
          <w:p w14:paraId="198D61F7" w14:textId="77777777" w:rsidR="00C67226" w:rsidRDefault="00C67226" w:rsidP="00511C6D">
            <w:pPr>
              <w:tabs>
                <w:tab w:val="left" w:pos="2680"/>
              </w:tabs>
              <w:jc w:val="both"/>
              <w:rPr>
                <w:rFonts w:ascii="Baskerville Old Face" w:eastAsia="Libre Baskerville" w:hAnsi="Baskerville Old Face" w:cs="Times New Roman"/>
                <w:color w:val="000000" w:themeColor="text1"/>
                <w:sz w:val="23"/>
                <w:szCs w:val="23"/>
              </w:rPr>
            </w:pPr>
          </w:p>
          <w:p w14:paraId="5FF40D88" w14:textId="77777777" w:rsidR="00C67226" w:rsidRPr="00E25E8E" w:rsidRDefault="00C67226" w:rsidP="00511C6D">
            <w:pPr>
              <w:tabs>
                <w:tab w:val="left" w:pos="2680"/>
              </w:tabs>
              <w:jc w:val="both"/>
              <w:rPr>
                <w:rFonts w:ascii="Baskerville Old Face" w:eastAsia="Libre Baskerville" w:hAnsi="Baskerville Old Face" w:cs="Times New Roman"/>
                <w:color w:val="000000" w:themeColor="text1"/>
                <w:sz w:val="23"/>
                <w:szCs w:val="23"/>
              </w:rPr>
            </w:pPr>
            <w:r w:rsidRPr="0023239A">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30B7FB37"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21CB2A87" w14:textId="77777777" w:rsidTr="00511C6D">
        <w:tc>
          <w:tcPr>
            <w:tcW w:w="2060" w:type="dxa"/>
          </w:tcPr>
          <w:p w14:paraId="6B2B4D2B"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Gastos Adicionales</w:t>
            </w:r>
            <w:r w:rsidRPr="004D0F06">
              <w:rPr>
                <w:rFonts w:ascii="Baskerville Old Face" w:hAnsi="Baskerville Old Face" w:cs="Times New Roman"/>
                <w:b/>
                <w:bCs/>
              </w:rPr>
              <w:t>”</w:t>
            </w:r>
          </w:p>
          <w:p w14:paraId="773C5BAF"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61964C85"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Tiene el significado que se le atribuye a dicho término en los Lineamientos. </w:t>
            </w:r>
          </w:p>
          <w:p w14:paraId="5E028592"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225E150B" w14:textId="77777777" w:rsidTr="00511C6D">
        <w:tc>
          <w:tcPr>
            <w:tcW w:w="2060" w:type="dxa"/>
          </w:tcPr>
          <w:p w14:paraId="0A2B3385"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Gastos Adicionales Contingentes</w:t>
            </w:r>
            <w:r w:rsidRPr="004D0F06">
              <w:rPr>
                <w:rFonts w:ascii="Baskerville Old Face" w:hAnsi="Baskerville Old Face" w:cs="Times New Roman"/>
                <w:b/>
                <w:bCs/>
              </w:rPr>
              <w:t>”</w:t>
            </w:r>
          </w:p>
          <w:p w14:paraId="36642AD1"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3BCB61ED"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Tiene el significado que se le atribuye a dicho término en los Lineamientos. </w:t>
            </w:r>
          </w:p>
          <w:p w14:paraId="04789E50"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0BE567FC" w14:textId="77777777" w:rsidTr="00511C6D">
        <w:tc>
          <w:tcPr>
            <w:tcW w:w="2060" w:type="dxa"/>
          </w:tcPr>
          <w:p w14:paraId="0E5A0065"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Gobierno del Estado</w:t>
            </w:r>
            <w:r w:rsidRPr="004D0F06">
              <w:rPr>
                <w:rFonts w:ascii="Baskerville Old Face" w:hAnsi="Baskerville Old Face" w:cs="Times New Roman"/>
                <w:b/>
                <w:bCs/>
              </w:rPr>
              <w:t>”</w:t>
            </w:r>
          </w:p>
          <w:p w14:paraId="2DCDDB6A"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4D67383D"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Gobierno del Estado Libre y Soberano de Chihuahua. </w:t>
            </w:r>
          </w:p>
        </w:tc>
      </w:tr>
      <w:tr w:rsidR="00C67226" w:rsidRPr="004D0F06" w14:paraId="12F64D21" w14:textId="77777777" w:rsidTr="00511C6D">
        <w:tc>
          <w:tcPr>
            <w:tcW w:w="2060" w:type="dxa"/>
          </w:tcPr>
          <w:p w14:paraId="7AD2F0A1"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Institución de Financiera</w:t>
            </w:r>
            <w:r w:rsidRPr="004D0F06">
              <w:rPr>
                <w:rFonts w:ascii="Baskerville Old Face" w:hAnsi="Baskerville Old Face" w:cs="Times New Roman"/>
                <w:b/>
                <w:bCs/>
              </w:rPr>
              <w:t>”</w:t>
            </w:r>
          </w:p>
        </w:tc>
        <w:tc>
          <w:tcPr>
            <w:tcW w:w="6768" w:type="dxa"/>
          </w:tcPr>
          <w:p w14:paraId="096658A3"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cualquier institución de banca múltiple y/o institución de banca de desarrollo autorizada para prestar el servicio de banca y crédito conforme a lo establecido en el artículo 2 de la Ley de Instituciones Financieras.</w:t>
            </w:r>
          </w:p>
          <w:p w14:paraId="36631A57"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13B25753" w14:textId="77777777" w:rsidTr="00511C6D">
        <w:tc>
          <w:tcPr>
            <w:tcW w:w="2060" w:type="dxa"/>
          </w:tcPr>
          <w:p w14:paraId="0DF9B672"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Instrumento Derivado</w:t>
            </w:r>
            <w:r w:rsidRPr="004D0F06">
              <w:rPr>
                <w:rFonts w:ascii="Baskerville Old Face" w:hAnsi="Baskerville Old Face" w:cs="Times New Roman"/>
                <w:b/>
                <w:bCs/>
              </w:rPr>
              <w:t>”</w:t>
            </w:r>
          </w:p>
        </w:tc>
        <w:tc>
          <w:tcPr>
            <w:tcW w:w="6768" w:type="dxa"/>
          </w:tcPr>
          <w:p w14:paraId="3FD8E385"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Significan los contratos que formalicen los instrumentos derivados de cobertura de tasa bajo la modalidad </w:t>
            </w:r>
            <w:r w:rsidRPr="004D0F06">
              <w:rPr>
                <w:rFonts w:ascii="Baskerville Old Face" w:hAnsi="Baskerville Old Face" w:cs="Times New Roman"/>
                <w:i/>
              </w:rPr>
              <w:t>“CAP”</w:t>
            </w:r>
            <w:r w:rsidRPr="004D0F06">
              <w:rPr>
                <w:rFonts w:ascii="Baskerville Old Face" w:hAnsi="Baskerville Old Face" w:cs="Times New Roman"/>
              </w:rPr>
              <w:t xml:space="preserve">. </w:t>
            </w:r>
          </w:p>
          <w:p w14:paraId="7E9D3051" w14:textId="77777777" w:rsidR="00C67226" w:rsidRPr="004D0F06" w:rsidRDefault="00C67226" w:rsidP="00511C6D">
            <w:pPr>
              <w:pStyle w:val="Sinespaciado"/>
              <w:contextualSpacing/>
              <w:jc w:val="both"/>
              <w:rPr>
                <w:rFonts w:ascii="Baskerville Old Face" w:hAnsi="Baskerville Old Face" w:cs="Times New Roman"/>
              </w:rPr>
            </w:pPr>
          </w:p>
          <w:p w14:paraId="6F538CCF"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Lo anterior, </w:t>
            </w:r>
            <w:r w:rsidRPr="004D0F06">
              <w:rPr>
                <w:rFonts w:ascii="Baskerville Old Face" w:hAnsi="Baskerville Old Face" w:cs="Times New Roman"/>
                <w:u w:val="single"/>
              </w:rPr>
              <w:t>en el entendido de que</w:t>
            </w:r>
            <w:r w:rsidRPr="004D0F06">
              <w:rPr>
                <w:rFonts w:ascii="Baskerville Old Face" w:hAnsi="Baskerville Old Face" w:cs="Times New Roman"/>
              </w:rPr>
              <w:t xml:space="preserve">, el Estado deberá contratar el Instrumento Derivado con alguna institución autorizada por la Comisión Nacional Bancaria y de Valores para realizar operaciones derivadas, </w:t>
            </w:r>
            <w:r w:rsidRPr="004D0F06">
              <w:rPr>
                <w:rFonts w:ascii="Baskerville Old Face" w:hAnsi="Baskerville Old Face" w:cs="Times New Roman"/>
                <w:u w:val="single"/>
              </w:rPr>
              <w:t>en el entendido de que</w:t>
            </w:r>
            <w:r w:rsidRPr="004D0F06">
              <w:rPr>
                <w:rFonts w:ascii="Baskerville Old Face" w:hAnsi="Baskerville Old Face" w:cs="Times New Roman"/>
              </w:rPr>
              <w:t>, dicha institución autorizada deberá tener una calificación crediticia nacional equivalente al menos a BB+ otorgada por una Institución Calificadora al momento de la contratación.</w:t>
            </w:r>
          </w:p>
          <w:p w14:paraId="734DC4ED" w14:textId="77777777" w:rsidR="00C67226" w:rsidRPr="004D0F06" w:rsidRDefault="00C67226" w:rsidP="00511C6D">
            <w:pPr>
              <w:pStyle w:val="Sinespaciado"/>
              <w:contextualSpacing/>
              <w:jc w:val="both"/>
              <w:rPr>
                <w:rFonts w:ascii="Baskerville Old Face" w:hAnsi="Baskerville Old Face" w:cs="Times New Roman"/>
              </w:rPr>
            </w:pPr>
          </w:p>
          <w:p w14:paraId="0988AF50"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rPr>
            </w:pPr>
            <w:r w:rsidRPr="004D0F06">
              <w:rPr>
                <w:rFonts w:ascii="Baskerville Old Face" w:eastAsia="Libre Baskerville" w:hAnsi="Baskerville Old Face" w:cs="Times New Roman"/>
                <w:color w:val="000000" w:themeColor="text1"/>
              </w:rPr>
              <w:t>Los costos de contratación y mantenimiento de los Instrumentos Derivados deberán ser cubiertos con recursos propios del Estado y ajenos al FAFEF o los recursos derivados del Contrato de Crédito.</w:t>
            </w:r>
          </w:p>
          <w:p w14:paraId="5BBA433D"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1A42C01C" w14:textId="77777777" w:rsidTr="00511C6D">
        <w:tc>
          <w:tcPr>
            <w:tcW w:w="2060" w:type="dxa"/>
          </w:tcPr>
          <w:p w14:paraId="3BCCCEAA"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Ley de Disciplina Financiera</w:t>
            </w:r>
            <w:r w:rsidRPr="004D0F06">
              <w:rPr>
                <w:rFonts w:ascii="Baskerville Old Face" w:hAnsi="Baskerville Old Face" w:cs="Times New Roman"/>
                <w:b/>
                <w:bCs/>
              </w:rPr>
              <w:t>”</w:t>
            </w:r>
          </w:p>
          <w:p w14:paraId="3B211C7C"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004E9AE4" w14:textId="77777777" w:rsidR="00C67226" w:rsidRPr="004D0F06" w:rsidRDefault="00C67226" w:rsidP="00511C6D">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6298C823"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675075F2" w14:textId="77777777" w:rsidTr="00511C6D">
        <w:tc>
          <w:tcPr>
            <w:tcW w:w="2060" w:type="dxa"/>
          </w:tcPr>
          <w:p w14:paraId="0DD0A86C"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Ley de Deuda Local</w:t>
            </w:r>
            <w:r w:rsidRPr="004D0F06">
              <w:rPr>
                <w:rFonts w:ascii="Baskerville Old Face" w:hAnsi="Baskerville Old Face" w:cs="Times New Roman"/>
                <w:b/>
                <w:bCs/>
              </w:rPr>
              <w:t>”</w:t>
            </w:r>
          </w:p>
          <w:p w14:paraId="18D9FE32"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7DF97829" w14:textId="77777777" w:rsidR="00C67226" w:rsidRPr="004D0F06" w:rsidRDefault="00C67226" w:rsidP="00511C6D">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6683BF58"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66CB0FB6" w14:textId="77777777" w:rsidTr="00511C6D">
        <w:tc>
          <w:tcPr>
            <w:tcW w:w="2060" w:type="dxa"/>
          </w:tcPr>
          <w:p w14:paraId="14C9C319"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Ley Orgánica</w:t>
            </w:r>
            <w:r w:rsidRPr="004D0F06">
              <w:rPr>
                <w:rFonts w:ascii="Baskerville Old Face" w:hAnsi="Baskerville Old Face" w:cs="Times New Roman"/>
                <w:b/>
                <w:bCs/>
              </w:rPr>
              <w:t>”</w:t>
            </w:r>
          </w:p>
        </w:tc>
        <w:tc>
          <w:tcPr>
            <w:tcW w:w="6768" w:type="dxa"/>
          </w:tcPr>
          <w:p w14:paraId="1B4E4511" w14:textId="77777777" w:rsidR="00C67226" w:rsidRPr="004D0F06" w:rsidRDefault="00C67226" w:rsidP="00511C6D">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24BC4C62"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44AA5DF1" w14:textId="77777777" w:rsidTr="00511C6D">
        <w:tc>
          <w:tcPr>
            <w:tcW w:w="2060" w:type="dxa"/>
          </w:tcPr>
          <w:p w14:paraId="1726973B"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lastRenderedPageBreak/>
              <w:t>“</w:t>
            </w:r>
            <w:r w:rsidRPr="004D0F06">
              <w:rPr>
                <w:rFonts w:ascii="Baskerville Old Face" w:hAnsi="Baskerville Old Face" w:cs="Times New Roman"/>
                <w:b/>
                <w:bCs/>
                <w:u w:val="single"/>
              </w:rPr>
              <w:t>Licitación</w:t>
            </w:r>
            <w:r w:rsidRPr="004D0F06">
              <w:rPr>
                <w:rFonts w:ascii="Baskerville Old Face" w:hAnsi="Baskerville Old Face" w:cs="Times New Roman"/>
                <w:b/>
                <w:bCs/>
              </w:rPr>
              <w:t>”</w:t>
            </w:r>
          </w:p>
        </w:tc>
        <w:tc>
          <w:tcPr>
            <w:tcW w:w="6768" w:type="dxa"/>
          </w:tcPr>
          <w:p w14:paraId="3E846B4E"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presente proceso competitivo mediante licitación pública número SH/LPDP/006/2022.</w:t>
            </w:r>
          </w:p>
          <w:p w14:paraId="79156400"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18BDA753" w14:textId="77777777" w:rsidTr="00511C6D">
        <w:tc>
          <w:tcPr>
            <w:tcW w:w="2060" w:type="dxa"/>
          </w:tcPr>
          <w:p w14:paraId="56E2CFD3"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Lineamientos</w:t>
            </w:r>
            <w:r w:rsidRPr="004D0F06">
              <w:rPr>
                <w:rFonts w:ascii="Baskerville Old Face" w:hAnsi="Baskerville Old Face" w:cs="Times New Roman"/>
                <w:b/>
                <w:bCs/>
              </w:rPr>
              <w:t>”</w:t>
            </w:r>
          </w:p>
        </w:tc>
        <w:tc>
          <w:tcPr>
            <w:tcW w:w="6768" w:type="dxa"/>
          </w:tcPr>
          <w:p w14:paraId="564BB35C" w14:textId="77777777" w:rsidR="00C67226" w:rsidRPr="004D0F06" w:rsidRDefault="00C67226" w:rsidP="00511C6D">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rPr>
              <w:t xml:space="preserve">Tiene el significado que se le atribuye a dicho término en el apartado de Preámbulo de las presentes Bases. </w:t>
            </w:r>
          </w:p>
          <w:p w14:paraId="312CA4DE"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1085F7C5" w14:textId="77777777" w:rsidTr="00511C6D">
        <w:tc>
          <w:tcPr>
            <w:tcW w:w="2060" w:type="dxa"/>
          </w:tcPr>
          <w:p w14:paraId="3EC8EA5A"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Manifestación de Interés</w:t>
            </w:r>
            <w:r w:rsidRPr="004D0F06">
              <w:rPr>
                <w:rFonts w:ascii="Baskerville Old Face" w:hAnsi="Baskerville Old Face" w:cs="Times New Roman"/>
                <w:b/>
                <w:bCs/>
              </w:rPr>
              <w:t>”</w:t>
            </w:r>
          </w:p>
          <w:p w14:paraId="3CD3584F"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12EFB1D5"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Tiene el significado que se le atribuye a dicho término en el numeral 2 de las presentes Bases.</w:t>
            </w:r>
          </w:p>
        </w:tc>
      </w:tr>
      <w:tr w:rsidR="00C67226" w:rsidRPr="004D0F06" w14:paraId="0E54BD3D" w14:textId="77777777" w:rsidTr="00511C6D">
        <w:tc>
          <w:tcPr>
            <w:tcW w:w="2060" w:type="dxa"/>
          </w:tcPr>
          <w:p w14:paraId="7E7F0DAA"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Monto Asegurado</w:t>
            </w:r>
            <w:r w:rsidRPr="004D0F06">
              <w:rPr>
                <w:rFonts w:ascii="Baskerville Old Face" w:hAnsi="Baskerville Old Face" w:cs="Times New Roman"/>
                <w:b/>
                <w:bCs/>
              </w:rPr>
              <w:t>”</w:t>
            </w:r>
          </w:p>
        </w:tc>
        <w:tc>
          <w:tcPr>
            <w:tcW w:w="6768" w:type="dxa"/>
          </w:tcPr>
          <w:p w14:paraId="6B3C2F70"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monto de</w:t>
            </w:r>
            <w:r>
              <w:rPr>
                <w:rFonts w:ascii="Baskerville Old Face" w:hAnsi="Baskerville Old Face" w:cs="Times New Roman"/>
              </w:rPr>
              <w:t xml:space="preserve">l </w:t>
            </w:r>
            <w:r w:rsidRPr="004D0F06">
              <w:rPr>
                <w:rFonts w:ascii="Baskerville Old Face" w:hAnsi="Baskerville Old Face" w:cs="Times New Roman"/>
              </w:rPr>
              <w:t xml:space="preserve">Contrato de Crédito cuya tasa de interés estará cubierta ante variaciones del mercado a través de un Instrumento Derivado. </w:t>
            </w:r>
          </w:p>
          <w:p w14:paraId="7EF4BF1D"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0107C296" w14:textId="77777777" w:rsidTr="00511C6D">
        <w:tc>
          <w:tcPr>
            <w:tcW w:w="2060" w:type="dxa"/>
          </w:tcPr>
          <w:p w14:paraId="63EC90D2" w14:textId="77777777" w:rsidR="00C67226" w:rsidRPr="004D0F06" w:rsidRDefault="00C67226" w:rsidP="00511C6D">
            <w:pPr>
              <w:pStyle w:val="Sinespaciado"/>
              <w:contextualSpacing/>
              <w:jc w:val="both"/>
              <w:rPr>
                <w:rFonts w:ascii="Baskerville Old Face" w:hAnsi="Baskerville Old Face" w:cs="Times New Roman"/>
                <w:b/>
                <w:bCs/>
                <w:color w:val="000000" w:themeColor="text1"/>
              </w:rPr>
            </w:pPr>
            <w:r w:rsidRPr="004D0F06">
              <w:rPr>
                <w:rFonts w:ascii="Baskerville Old Face" w:hAnsi="Baskerville Old Face" w:cs="Times New Roman"/>
                <w:b/>
                <w:bCs/>
                <w:color w:val="000000" w:themeColor="text1"/>
              </w:rPr>
              <w:t>“</w:t>
            </w:r>
            <w:r w:rsidRPr="004D0F06">
              <w:rPr>
                <w:rFonts w:ascii="Baskerville Old Face" w:hAnsi="Baskerville Old Face" w:cs="Times New Roman"/>
                <w:b/>
                <w:bCs/>
                <w:color w:val="000000" w:themeColor="text1"/>
                <w:u w:val="single"/>
              </w:rPr>
              <w:t>Monto del Financiamiento</w:t>
            </w:r>
            <w:r w:rsidRPr="004D0F06">
              <w:rPr>
                <w:rFonts w:ascii="Baskerville Old Face" w:hAnsi="Baskerville Old Face" w:cs="Times New Roman"/>
                <w:b/>
                <w:bCs/>
                <w:color w:val="000000" w:themeColor="text1"/>
              </w:rPr>
              <w:t>”</w:t>
            </w:r>
          </w:p>
        </w:tc>
        <w:tc>
          <w:tcPr>
            <w:tcW w:w="6768" w:type="dxa"/>
          </w:tcPr>
          <w:p w14:paraId="057CA2F5" w14:textId="77777777" w:rsidR="00C67226" w:rsidRPr="004D0F06" w:rsidRDefault="00C67226" w:rsidP="00511C6D">
            <w:pPr>
              <w:pStyle w:val="Sinespaciado"/>
              <w:contextualSpacing/>
              <w:jc w:val="both"/>
              <w:rPr>
                <w:rFonts w:ascii="Baskerville Old Face" w:hAnsi="Baskerville Old Face" w:cs="Times New Roman"/>
                <w:color w:val="000000" w:themeColor="text1"/>
              </w:rPr>
            </w:pPr>
            <w:r w:rsidRPr="004D0F06">
              <w:rPr>
                <w:rFonts w:ascii="Baskerville Old Face" w:hAnsi="Baskerville Old Face" w:cs="Times New Roman"/>
                <w:color w:val="000000" w:themeColor="text1"/>
              </w:rPr>
              <w:t xml:space="preserve">Significa la cantidad de $479’433,765.12 (Cuatrocientos setenta y nueve millones cuatrocientos treinta y tres mil setecientos sesenta y cinco pesos 12/100 Moneda Nacional). </w:t>
            </w:r>
          </w:p>
          <w:p w14:paraId="19843C3D" w14:textId="77777777" w:rsidR="00C67226" w:rsidRPr="004D0F06" w:rsidRDefault="00C67226" w:rsidP="00511C6D">
            <w:pPr>
              <w:pStyle w:val="Sinespaciado"/>
              <w:contextualSpacing/>
              <w:jc w:val="both"/>
              <w:rPr>
                <w:rFonts w:ascii="Baskerville Old Face" w:hAnsi="Baskerville Old Face" w:cs="Times New Roman"/>
                <w:color w:val="000000" w:themeColor="text1"/>
              </w:rPr>
            </w:pPr>
          </w:p>
        </w:tc>
      </w:tr>
      <w:tr w:rsidR="00C67226" w:rsidRPr="004D0F06" w14:paraId="4B7C2B6E" w14:textId="77777777" w:rsidTr="00511C6D">
        <w:tc>
          <w:tcPr>
            <w:tcW w:w="2060" w:type="dxa"/>
          </w:tcPr>
          <w:p w14:paraId="21C0A07A"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Obligaciones</w:t>
            </w:r>
            <w:r w:rsidRPr="004D0F06">
              <w:rPr>
                <w:rFonts w:ascii="Baskerville Old Face" w:hAnsi="Baskerville Old Face" w:cs="Times New Roman"/>
                <w:b/>
                <w:bCs/>
              </w:rPr>
              <w:t>”</w:t>
            </w:r>
          </w:p>
        </w:tc>
        <w:tc>
          <w:tcPr>
            <w:tcW w:w="6768" w:type="dxa"/>
          </w:tcPr>
          <w:p w14:paraId="75D933B2"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los compromisos de pago a cargo del Ente Público Convocante, derivados del Financiamiento. </w:t>
            </w:r>
          </w:p>
          <w:p w14:paraId="28A13508"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67B93180" w14:textId="77777777" w:rsidTr="00511C6D">
        <w:tc>
          <w:tcPr>
            <w:tcW w:w="2060" w:type="dxa"/>
          </w:tcPr>
          <w:p w14:paraId="759AE549"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Oferta</w:t>
            </w:r>
            <w:r w:rsidRPr="004D0F06">
              <w:rPr>
                <w:rFonts w:ascii="Baskerville Old Face" w:hAnsi="Baskerville Old Face" w:cs="Times New Roman"/>
                <w:b/>
                <w:bCs/>
              </w:rPr>
              <w:t>”</w:t>
            </w:r>
          </w:p>
        </w:tc>
        <w:tc>
          <w:tcPr>
            <w:tcW w:w="6768" w:type="dxa"/>
          </w:tcPr>
          <w:p w14:paraId="525B28EA"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conjunto de condiciones financieras bajo las cuales una Institución de Financiera ofrecerá, a favor del Ente Público Convocante, una propuesta de Financiamiento conforme a los requisitos establecidos en la Convocatoria y las presentes Bases. </w:t>
            </w:r>
          </w:p>
          <w:p w14:paraId="0E3D7B8B"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594A8139" w14:textId="77777777" w:rsidTr="00511C6D">
        <w:tc>
          <w:tcPr>
            <w:tcW w:w="2060" w:type="dxa"/>
          </w:tcPr>
          <w:p w14:paraId="46ACE992"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Oferta Calificada</w:t>
            </w:r>
            <w:r w:rsidRPr="004D0F06">
              <w:rPr>
                <w:rFonts w:ascii="Baskerville Old Face" w:hAnsi="Baskerville Old Face" w:cs="Times New Roman"/>
                <w:b/>
                <w:bCs/>
              </w:rPr>
              <w:t>”</w:t>
            </w:r>
          </w:p>
          <w:p w14:paraId="7289595B"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1A35F7AA"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la Oferta que cumpla con los requisitos establecidos en: (i) el numeral 5.1., de las presentes Bases; y (ii) los numerales 10 y 11 de los Lineamientos. </w:t>
            </w:r>
          </w:p>
          <w:p w14:paraId="236AF520"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635DF888" w14:textId="77777777" w:rsidTr="00511C6D">
        <w:tc>
          <w:tcPr>
            <w:tcW w:w="2060" w:type="dxa"/>
          </w:tcPr>
          <w:p w14:paraId="1A4C552E"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Plazo del Financiamiento</w:t>
            </w:r>
            <w:r w:rsidRPr="004D0F06">
              <w:rPr>
                <w:rFonts w:ascii="Baskerville Old Face" w:hAnsi="Baskerville Old Face" w:cs="Times New Roman"/>
                <w:b/>
                <w:bCs/>
              </w:rPr>
              <w:t>”</w:t>
            </w:r>
          </w:p>
        </w:tc>
        <w:tc>
          <w:tcPr>
            <w:tcW w:w="6768" w:type="dxa"/>
          </w:tcPr>
          <w:p w14:paraId="7D6C87A5"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hasta 7</w:t>
            </w:r>
            <w:r w:rsidRPr="004D0F06">
              <w:rPr>
                <w:rFonts w:ascii="Baskerville Old Face" w:eastAsia="Libre Baskerville" w:hAnsi="Baskerville Old Face" w:cs="Times New Roman"/>
                <w:color w:val="000000" w:themeColor="text1"/>
                <w:sz w:val="23"/>
                <w:szCs w:val="23"/>
              </w:rPr>
              <w:t>,300 (siete mil trescientos) días</w:t>
            </w:r>
            <w:r w:rsidRPr="004D0F06">
              <w:rPr>
                <w:rFonts w:ascii="Baskerville Old Face" w:hAnsi="Baskerville Old Face" w:cs="Times New Roman"/>
              </w:rPr>
              <w:t>; a partir de la fecha en que se celebre el Contrato de Crédito.</w:t>
            </w:r>
          </w:p>
          <w:p w14:paraId="479CBF26"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1517931D" w14:textId="77777777" w:rsidTr="00511C6D">
        <w:tc>
          <w:tcPr>
            <w:tcW w:w="2060" w:type="dxa"/>
          </w:tcPr>
          <w:p w14:paraId="2714708B"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Portal</w:t>
            </w:r>
            <w:r w:rsidRPr="004D0F06">
              <w:rPr>
                <w:rFonts w:ascii="Baskerville Old Face" w:hAnsi="Baskerville Old Face" w:cs="Times New Roman"/>
                <w:b/>
                <w:bCs/>
              </w:rPr>
              <w:t>”</w:t>
            </w:r>
          </w:p>
        </w:tc>
        <w:tc>
          <w:tcPr>
            <w:tcW w:w="6768" w:type="dxa"/>
          </w:tcPr>
          <w:p w14:paraId="562E56FE"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portal o página de internet del Ente Público Convocante; es decir: </w:t>
            </w:r>
            <w:r w:rsidRPr="004D0F06">
              <w:rPr>
                <w:rFonts w:ascii="Baskerville Old Face" w:hAnsi="Baskerville Old Face"/>
              </w:rPr>
              <w:t>http://ihacienda.chihuahua.gob.mx/tfiscal/.</w:t>
            </w:r>
          </w:p>
          <w:p w14:paraId="4ACC2796"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6FDA4212" w14:textId="77777777" w:rsidTr="00511C6D">
        <w:tc>
          <w:tcPr>
            <w:tcW w:w="2060" w:type="dxa"/>
          </w:tcPr>
          <w:p w14:paraId="44738F69"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Registro Público Único</w:t>
            </w:r>
            <w:r w:rsidRPr="004D0F06">
              <w:rPr>
                <w:rFonts w:ascii="Baskerville Old Face" w:hAnsi="Baskerville Old Face" w:cs="Times New Roman"/>
                <w:b/>
                <w:bCs/>
              </w:rPr>
              <w:t xml:space="preserve">” </w:t>
            </w:r>
          </w:p>
          <w:p w14:paraId="20517AC0"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70DED5CA"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el Registro Público Único de Financiamientos y Obligaciones de Entidades Federativas y Municipios.</w:t>
            </w:r>
          </w:p>
          <w:p w14:paraId="2FBC8F82"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6A94A05F" w14:textId="77777777" w:rsidTr="00511C6D">
        <w:tc>
          <w:tcPr>
            <w:tcW w:w="2060" w:type="dxa"/>
          </w:tcPr>
          <w:p w14:paraId="23259032"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Reglamento</w:t>
            </w:r>
            <w:r w:rsidRPr="004D0F06">
              <w:rPr>
                <w:rFonts w:ascii="Baskerville Old Face" w:hAnsi="Baskerville Old Face" w:cs="Times New Roman"/>
                <w:b/>
                <w:bCs/>
              </w:rPr>
              <w:t>”</w:t>
            </w:r>
          </w:p>
          <w:p w14:paraId="7319981E"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37ED9B74"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Reglamento del Registro Público Único de Financiamientos y Obligaciones de Entidades Federativas y Municipios. </w:t>
            </w:r>
          </w:p>
          <w:p w14:paraId="317181FD"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4734969A" w14:textId="77777777" w:rsidTr="00511C6D">
        <w:tc>
          <w:tcPr>
            <w:tcW w:w="2060" w:type="dxa"/>
          </w:tcPr>
          <w:p w14:paraId="62D95811"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SHCP</w:t>
            </w:r>
            <w:r w:rsidRPr="004D0F06">
              <w:rPr>
                <w:rFonts w:ascii="Baskerville Old Face" w:hAnsi="Baskerville Old Face" w:cs="Times New Roman"/>
                <w:b/>
                <w:bCs/>
              </w:rPr>
              <w:t>”</w:t>
            </w:r>
          </w:p>
          <w:p w14:paraId="4714722C"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766CCE55"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la Secretaría de Hacienda y Crédito Público. </w:t>
            </w:r>
          </w:p>
        </w:tc>
      </w:tr>
      <w:tr w:rsidR="00C67226" w:rsidRPr="004D0F06" w14:paraId="0A5C62BC" w14:textId="77777777" w:rsidTr="00511C6D">
        <w:tc>
          <w:tcPr>
            <w:tcW w:w="2060" w:type="dxa"/>
          </w:tcPr>
          <w:p w14:paraId="4782785F"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Taller de Aclaraciones</w:t>
            </w:r>
            <w:r w:rsidRPr="004D0F06">
              <w:rPr>
                <w:rFonts w:ascii="Baskerville Old Face" w:hAnsi="Baskerville Old Face" w:cs="Times New Roman"/>
                <w:b/>
                <w:bCs/>
              </w:rPr>
              <w:t>”</w:t>
            </w:r>
          </w:p>
          <w:p w14:paraId="7350B9F6" w14:textId="77777777" w:rsidR="00C67226" w:rsidRPr="004D0F06" w:rsidRDefault="00C67226" w:rsidP="00511C6D">
            <w:pPr>
              <w:pStyle w:val="Sinespaciado"/>
              <w:contextualSpacing/>
              <w:jc w:val="both"/>
              <w:rPr>
                <w:rFonts w:ascii="Baskerville Old Face" w:hAnsi="Baskerville Old Face" w:cs="Times New Roman"/>
                <w:b/>
                <w:bCs/>
              </w:rPr>
            </w:pPr>
          </w:p>
        </w:tc>
        <w:tc>
          <w:tcPr>
            <w:tcW w:w="6768" w:type="dxa"/>
          </w:tcPr>
          <w:p w14:paraId="7AFB1052"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el taller que celebre el Ente Público Convocante con la finalidad de explicar la implementación de la Licitación y la situación financiera del Estado y atender las solicitudes de aclaración presentadas por las Instituciones Financieras en relación con el objeto de la Convocatoria y el contenido y alcance de las presentes Bases y sus Anexos, según corresponda. </w:t>
            </w:r>
          </w:p>
          <w:p w14:paraId="0CAE00AB"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2F1299B0" w14:textId="77777777" w:rsidTr="00511C6D">
        <w:tc>
          <w:tcPr>
            <w:tcW w:w="2060" w:type="dxa"/>
          </w:tcPr>
          <w:p w14:paraId="15448C22"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lastRenderedPageBreak/>
              <w:t>“</w:t>
            </w:r>
            <w:r w:rsidRPr="004D0F06">
              <w:rPr>
                <w:rFonts w:ascii="Baskerville Old Face" w:hAnsi="Baskerville Old Face" w:cs="Times New Roman"/>
                <w:b/>
                <w:bCs/>
                <w:u w:val="single"/>
              </w:rPr>
              <w:t>Tasa Efectiva</w:t>
            </w:r>
            <w:r w:rsidRPr="004D0F06">
              <w:rPr>
                <w:rFonts w:ascii="Baskerville Old Face" w:hAnsi="Baskerville Old Face" w:cs="Times New Roman"/>
                <w:b/>
                <w:bCs/>
              </w:rPr>
              <w:t>”</w:t>
            </w:r>
          </w:p>
        </w:tc>
        <w:tc>
          <w:tcPr>
            <w:tcW w:w="6768" w:type="dxa"/>
          </w:tcPr>
          <w:p w14:paraId="01C0B2EC"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la tasa anual que representa el servicio de la deuda o pago por servicio y los Gastos Adicionales, sin contemplar los Gastos Adicionales Contingentes, correspondientes a la Oferta del Financiamiento, calculada de acuerdo al numeral 14 de los Lineamientos. </w:t>
            </w:r>
          </w:p>
          <w:p w14:paraId="589CAE8C" w14:textId="77777777" w:rsidR="00C67226" w:rsidRPr="004D0F06" w:rsidRDefault="00C67226" w:rsidP="00511C6D">
            <w:pPr>
              <w:pStyle w:val="Sinespaciado"/>
              <w:contextualSpacing/>
              <w:jc w:val="both"/>
              <w:rPr>
                <w:rFonts w:ascii="Baskerville Old Face" w:hAnsi="Baskerville Old Face" w:cs="Times New Roman"/>
              </w:rPr>
            </w:pPr>
          </w:p>
          <w:p w14:paraId="0DE10E27" w14:textId="77777777" w:rsidR="00C6722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 xml:space="preserve">Para efectos de claridad, las Ofertas que presenten las Instituciones Financieras </w:t>
            </w:r>
            <w:r w:rsidRPr="00A70B20">
              <w:rPr>
                <w:rFonts w:ascii="Baskerville Old Face" w:eastAsia="Libre Baskerville" w:hAnsi="Baskerville Old Face" w:cs="Times New Roman"/>
                <w:b/>
                <w:bCs/>
                <w:color w:val="000000" w:themeColor="text1"/>
                <w:sz w:val="23"/>
                <w:szCs w:val="23"/>
              </w:rPr>
              <w:t>deberán adoptar el mecanismo “</w:t>
            </w:r>
            <w:proofErr w:type="spellStart"/>
            <w:r w:rsidRPr="00A70B20">
              <w:rPr>
                <w:rFonts w:ascii="Baskerville Old Face" w:eastAsia="Libre Baskerville" w:hAnsi="Baskerville Old Face" w:cs="Times New Roman"/>
                <w:b/>
                <w:bCs/>
                <w:i/>
                <w:color w:val="000000" w:themeColor="text1"/>
                <w:sz w:val="23"/>
                <w:szCs w:val="23"/>
              </w:rPr>
              <w:t>All</w:t>
            </w:r>
            <w:proofErr w:type="spellEnd"/>
            <w:r w:rsidRPr="00A70B20">
              <w:rPr>
                <w:rFonts w:ascii="Baskerville Old Face" w:eastAsia="Libre Baskerville" w:hAnsi="Baskerville Old Face" w:cs="Times New Roman"/>
                <w:b/>
                <w:bCs/>
                <w:i/>
                <w:color w:val="000000" w:themeColor="text1"/>
                <w:sz w:val="23"/>
                <w:szCs w:val="23"/>
              </w:rPr>
              <w:t xml:space="preserve"> In</w:t>
            </w:r>
            <w:r w:rsidRPr="00A70B20">
              <w:rPr>
                <w:rFonts w:ascii="Baskerville Old Face" w:eastAsia="Libre Baskerville" w:hAnsi="Baskerville Old Face" w:cs="Times New Roman"/>
                <w:b/>
                <w:bCs/>
                <w:color w:val="000000" w:themeColor="text1"/>
                <w:sz w:val="23"/>
                <w:szCs w:val="23"/>
              </w:rPr>
              <w:t xml:space="preserve">”, es decir, deberán incluir todos los accesorios del Contrato de Crédito (Gastos Adicionales, Gastos Adicionales Contingentes y demás conceptos considerados en la Ley de Disciplina Financiera), en la sobretasa ofrecida por </w:t>
            </w:r>
            <w:r>
              <w:rPr>
                <w:rFonts w:ascii="Baskerville Old Face" w:eastAsia="Libre Baskerville" w:hAnsi="Baskerville Old Face" w:cs="Times New Roman"/>
                <w:b/>
                <w:bCs/>
                <w:color w:val="000000" w:themeColor="text1"/>
                <w:sz w:val="23"/>
                <w:szCs w:val="23"/>
              </w:rPr>
              <w:t>dichas</w:t>
            </w:r>
            <w:r w:rsidRPr="00A70B20">
              <w:rPr>
                <w:rFonts w:ascii="Baskerville Old Face" w:eastAsia="Libre Baskerville" w:hAnsi="Baskerville Old Face" w:cs="Times New Roman"/>
                <w:b/>
                <w:bCs/>
                <w:color w:val="000000" w:themeColor="text1"/>
                <w:sz w:val="23"/>
                <w:szCs w:val="23"/>
              </w:rPr>
              <w:t xml:space="preserve"> Instituciones Financieras</w:t>
            </w:r>
            <w:r>
              <w:rPr>
                <w:rFonts w:ascii="Baskerville Old Face" w:eastAsia="Libre Baskerville" w:hAnsi="Baskerville Old Face" w:cs="Times New Roman"/>
                <w:b/>
                <w:bCs/>
                <w:color w:val="000000" w:themeColor="text1"/>
                <w:sz w:val="23"/>
                <w:szCs w:val="23"/>
              </w:rPr>
              <w:t xml:space="preserve"> dentro de su Oferta.</w:t>
            </w:r>
          </w:p>
          <w:p w14:paraId="0DE897C2" w14:textId="77777777" w:rsidR="00C67226" w:rsidRPr="004D0F06" w:rsidRDefault="00C67226" w:rsidP="00511C6D">
            <w:pPr>
              <w:pBdr>
                <w:top w:val="nil"/>
                <w:left w:val="nil"/>
                <w:bottom w:val="nil"/>
                <w:right w:val="nil"/>
                <w:between w:val="nil"/>
              </w:pBdr>
              <w:jc w:val="both"/>
              <w:rPr>
                <w:rFonts w:ascii="Baskerville Old Face" w:hAnsi="Baskerville Old Face" w:cs="Times New Roman"/>
              </w:rPr>
            </w:pPr>
          </w:p>
        </w:tc>
      </w:tr>
      <w:tr w:rsidR="00C67226" w:rsidRPr="004D0F06" w14:paraId="02DA471D" w14:textId="77777777" w:rsidTr="00511C6D">
        <w:tc>
          <w:tcPr>
            <w:tcW w:w="2060" w:type="dxa"/>
          </w:tcPr>
          <w:p w14:paraId="779EAEDB"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Tasa de Interés de Referencia</w:t>
            </w:r>
            <w:r w:rsidRPr="004D0F06">
              <w:rPr>
                <w:rFonts w:ascii="Baskerville Old Face" w:hAnsi="Baskerville Old Face" w:cs="Times New Roman"/>
                <w:b/>
                <w:bCs/>
              </w:rPr>
              <w:t>”</w:t>
            </w:r>
          </w:p>
        </w:tc>
        <w:tc>
          <w:tcPr>
            <w:tcW w:w="6768" w:type="dxa"/>
          </w:tcPr>
          <w:p w14:paraId="1DA6F10F"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la Tasa de Interés Interbancaria de Equilibrio (TIIE) a 28 (veintiocho) días.</w:t>
            </w:r>
          </w:p>
          <w:p w14:paraId="287A9CB3"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13323EE1" w14:textId="77777777" w:rsidTr="00511C6D">
        <w:tc>
          <w:tcPr>
            <w:tcW w:w="2060" w:type="dxa"/>
          </w:tcPr>
          <w:p w14:paraId="0AE6CCF9" w14:textId="77777777" w:rsidR="00C67226" w:rsidRPr="004D0F06" w:rsidRDefault="00C67226" w:rsidP="00511C6D">
            <w:pPr>
              <w:pStyle w:val="Sinespaciado"/>
              <w:contextualSpacing/>
              <w:jc w:val="both"/>
              <w:rPr>
                <w:rFonts w:ascii="Baskerville Old Face" w:hAnsi="Baskerville Old Face" w:cs="Times New Roman"/>
                <w:b/>
                <w:bCs/>
              </w:rPr>
            </w:pPr>
            <w:r w:rsidRPr="004D0F06">
              <w:rPr>
                <w:rFonts w:ascii="Baskerville Old Face" w:hAnsi="Baskerville Old Face" w:cs="Times New Roman"/>
                <w:b/>
                <w:bCs/>
              </w:rPr>
              <w:t>“</w:t>
            </w:r>
            <w:r w:rsidRPr="004D0F06">
              <w:rPr>
                <w:rFonts w:ascii="Baskerville Old Face" w:hAnsi="Baskerville Old Face" w:cs="Times New Roman"/>
                <w:b/>
                <w:bCs/>
                <w:u w:val="single"/>
              </w:rPr>
              <w:t>UCEF</w:t>
            </w:r>
            <w:r w:rsidRPr="004D0F06">
              <w:rPr>
                <w:rFonts w:ascii="Baskerville Old Face" w:hAnsi="Baskerville Old Face" w:cs="Times New Roman"/>
                <w:b/>
                <w:bCs/>
              </w:rPr>
              <w:t>”</w:t>
            </w:r>
          </w:p>
        </w:tc>
        <w:tc>
          <w:tcPr>
            <w:tcW w:w="6768" w:type="dxa"/>
          </w:tcPr>
          <w:p w14:paraId="53523118"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Significa la Unidad de Coordinación con Entidades Federativas de la Secretaría de Hacienda y Crédito Público. </w:t>
            </w:r>
          </w:p>
        </w:tc>
      </w:tr>
    </w:tbl>
    <w:p w14:paraId="09A2E7C7" w14:textId="77777777" w:rsidR="00C67226" w:rsidRPr="004D0F06" w:rsidRDefault="00C67226" w:rsidP="00C67226">
      <w:pPr>
        <w:contextualSpacing/>
        <w:rPr>
          <w:rFonts w:ascii="Baskerville Old Face" w:eastAsiaTheme="majorEastAsia" w:hAnsi="Baskerville Old Face" w:cs="Times New Roman"/>
        </w:rPr>
      </w:pPr>
    </w:p>
    <w:p w14:paraId="49A26CF2"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6" w:name="_Toc471399399"/>
      <w:bookmarkStart w:id="7" w:name="_Toc118351142"/>
      <w:r w:rsidRPr="004D0F06">
        <w:rPr>
          <w:rFonts w:ascii="Baskerville Old Face" w:hAnsi="Baskerville Old Face" w:cs="Times New Roman"/>
          <w:color w:val="auto"/>
          <w:sz w:val="22"/>
          <w:szCs w:val="22"/>
        </w:rPr>
        <w:t>Generalidades de la Licitación.</w:t>
      </w:r>
      <w:bookmarkEnd w:id="6"/>
      <w:bookmarkEnd w:id="7"/>
      <w:r w:rsidRPr="004D0F06">
        <w:rPr>
          <w:rFonts w:ascii="Baskerville Old Face" w:hAnsi="Baskerville Old Face" w:cs="Times New Roman"/>
          <w:color w:val="auto"/>
          <w:sz w:val="22"/>
          <w:szCs w:val="22"/>
        </w:rPr>
        <w:t xml:space="preserve"> </w:t>
      </w:r>
    </w:p>
    <w:p w14:paraId="773A6DD5"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1794702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presente Licitación inicia con la publicación de la Convocatoria en el Portal oficial de la Secretaría: </w:t>
      </w:r>
      <w:r w:rsidRPr="004D0F06">
        <w:rPr>
          <w:rFonts w:ascii="Baskerville Old Face" w:hAnsi="Baskerville Old Face"/>
        </w:rPr>
        <w:t>http</w:t>
      </w:r>
      <w:proofErr w:type="gramStart"/>
      <w:r w:rsidRPr="004D0F06">
        <w:rPr>
          <w:rFonts w:ascii="Baskerville Old Face" w:hAnsi="Baskerville Old Face"/>
        </w:rPr>
        <w:t>:/</w:t>
      </w:r>
      <w:proofErr w:type="gramEnd"/>
      <w:r w:rsidRPr="004D0F06">
        <w:rPr>
          <w:rFonts w:ascii="Baskerville Old Face" w:hAnsi="Baskerville Old Face"/>
        </w:rPr>
        <w:t>/ihacienda.chihuahua.gob.mx/tfiscal/</w:t>
      </w:r>
      <w:r w:rsidRPr="004D0F06">
        <w:rPr>
          <w:rFonts w:ascii="Baskerville Old Face" w:hAnsi="Baskerville Old Face" w:cs="Times New Roman"/>
        </w:rPr>
        <w:t>, y concluye con la firma del Contrato de Crédito, o en su caso, en la fecha que la Licitación sea declarada desierta.</w:t>
      </w:r>
    </w:p>
    <w:p w14:paraId="349E5D42"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3A6C7A74" w14:textId="77777777" w:rsidR="00C67226" w:rsidRPr="004D0F06" w:rsidRDefault="00C67226" w:rsidP="00C67226">
      <w:pPr>
        <w:pStyle w:val="Ttulo2"/>
        <w:numPr>
          <w:ilvl w:val="1"/>
          <w:numId w:val="16"/>
        </w:numPr>
        <w:spacing w:before="0"/>
        <w:ind w:left="567" w:hanging="567"/>
        <w:contextualSpacing/>
        <w:rPr>
          <w:rFonts w:ascii="Baskerville Old Face" w:hAnsi="Baskerville Old Face" w:cs="Times New Roman"/>
          <w:color w:val="auto"/>
          <w:sz w:val="22"/>
          <w:szCs w:val="22"/>
        </w:rPr>
      </w:pPr>
      <w:bookmarkStart w:id="8" w:name="_Toc471399400"/>
      <w:bookmarkStart w:id="9" w:name="_Toc118351143"/>
      <w:r w:rsidRPr="004D0F06">
        <w:rPr>
          <w:rFonts w:ascii="Baskerville Old Face" w:hAnsi="Baskerville Old Face" w:cs="Times New Roman"/>
          <w:color w:val="auto"/>
          <w:sz w:val="22"/>
          <w:szCs w:val="22"/>
        </w:rPr>
        <w:t>Especificaciones del Financiamiento.</w:t>
      </w:r>
      <w:bookmarkEnd w:id="8"/>
      <w:bookmarkEnd w:id="9"/>
    </w:p>
    <w:p w14:paraId="6EA286EF" w14:textId="77777777" w:rsidR="00C67226" w:rsidRPr="004D0F06" w:rsidRDefault="00C67226" w:rsidP="00C67226">
      <w:pPr>
        <w:pStyle w:val="Sinespaciado"/>
        <w:contextualSpacing/>
        <w:rPr>
          <w:rFonts w:ascii="Baskerville Old Face" w:hAnsi="Baskerville Old Face" w:cs="Times New Roman"/>
        </w:rPr>
      </w:pPr>
    </w:p>
    <w:p w14:paraId="6C1F7402"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A través de la presente Licitación se pretende llevar a cabo la contratación por parte del Estado, del Contrato de Crédito que represente las mejores condiciones de mercado posibles para el Estado y la implementación del Financiamiento, con una Institución Financiera de conformidad con lo establecido en los artículos 22, 23 primer párrafo 25, 26, 29, 51, fracción II y demás aplicables de la Ley de Disciplina Financiera, y los artículos 2, 3, 9, 13, 16, fracción III, 17 fracciones III, V, X, XIV y demás aplicables de la Ley de Deuda Local. </w:t>
      </w:r>
    </w:p>
    <w:p w14:paraId="0DB2743B"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1221A685"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Financiamiento se contratará por una cantidad total de $479’433,765.12 (Cuatrocientos setenta y nueve millones cuatrocientos treinta y tres mil setecientos sesenta y cinco pesos 12/100 Moneda Nacional), y será destinado para financiar el costo de inversiones públicas productivas en los términos de lo dispuesto por los artículos 117, fracción VIII de la Constitución Política de los Estados Unidos Mexicanos, 47 de la Ley de Coordinación Fiscal, así como el artículo 2 fracción XXV de la Ley de Disciplina Financiera; el detalle de las Inversiones Público Productivas a desarrollarse conforme a lo anterior, se adjunta a las presente Bases como </w:t>
      </w:r>
      <w:r w:rsidRPr="004D0F06">
        <w:rPr>
          <w:rFonts w:ascii="Baskerville Old Face" w:hAnsi="Baskerville Old Face" w:cs="Times New Roman"/>
          <w:b/>
          <w:bCs/>
          <w:u w:val="single"/>
        </w:rPr>
        <w:t>Anexo F</w:t>
      </w:r>
      <w:r w:rsidRPr="004D0F06">
        <w:rPr>
          <w:rFonts w:ascii="Baskerville Old Face" w:hAnsi="Baskerville Old Face" w:cs="Times New Roman"/>
        </w:rPr>
        <w:t xml:space="preserve"> y estará descrito en el Contrato de Crédito que documente la contratación del Financiamiento.</w:t>
      </w:r>
      <w:r w:rsidRPr="004D0F06" w:rsidDel="00F76179">
        <w:rPr>
          <w:rFonts w:ascii="Baskerville Old Face" w:hAnsi="Baskerville Old Face" w:cs="Times New Roman"/>
        </w:rPr>
        <w:t xml:space="preserve"> </w:t>
      </w:r>
      <w:r w:rsidRPr="004D0F06">
        <w:rPr>
          <w:rFonts w:ascii="Baskerville Old Face" w:hAnsi="Baskerville Old Face" w:cs="Times New Roman"/>
        </w:rPr>
        <w:t xml:space="preserve">Dichas inversiones se realizarán en bienes sujetos al régimen de dominio público o bienes propios del Estado. Lo anterior, en términos de lo establecido en el Decreto. </w:t>
      </w:r>
    </w:p>
    <w:p w14:paraId="2FFE00CD"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3E719310"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Ofertas de cada Institución de Financiera deberán apegarse a las Especificaciones del Financiamiento de conformidad con lo establecido en el </w:t>
      </w:r>
      <w:r w:rsidRPr="004D0F06">
        <w:rPr>
          <w:rFonts w:ascii="Baskerville Old Face" w:hAnsi="Baskerville Old Face" w:cs="Times New Roman"/>
          <w:b/>
          <w:u w:val="single"/>
        </w:rPr>
        <w:t>Anexo C</w:t>
      </w:r>
      <w:r w:rsidRPr="004D0F06">
        <w:rPr>
          <w:rFonts w:ascii="Baskerville Old Face" w:hAnsi="Baskerville Old Face" w:cs="Times New Roman"/>
          <w:b/>
        </w:rPr>
        <w:t xml:space="preserve"> </w:t>
      </w:r>
      <w:r w:rsidRPr="004D0F06">
        <w:rPr>
          <w:rFonts w:ascii="Baskerville Old Face" w:hAnsi="Baskerville Old Face" w:cs="Times New Roman"/>
        </w:rPr>
        <w:t xml:space="preserve">de las presentes Bases, </w:t>
      </w:r>
      <w:r w:rsidRPr="004D0F06">
        <w:rPr>
          <w:rFonts w:ascii="Baskerville Old Face" w:hAnsi="Baskerville Old Face" w:cs="Times New Roman"/>
          <w:u w:val="single"/>
        </w:rPr>
        <w:t>en el entendido de que</w:t>
      </w:r>
      <w:r w:rsidRPr="004D0F06">
        <w:rPr>
          <w:rFonts w:ascii="Baskerville Old Face" w:hAnsi="Baskerville Old Face" w:cs="Times New Roman"/>
        </w:rPr>
        <w:t xml:space="preserve">, cada Oferta de cada Institución de Financiera deberá ser por el importe mínimo de $479’433,765.12 (Cuatrocientos setenta y nueve millones cuatrocientos treinta y tres mil setecientos sesenta y cinco pesos 12/100 Moneda Nacional). </w:t>
      </w:r>
    </w:p>
    <w:p w14:paraId="26239771"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3E75A098"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lastRenderedPageBreak/>
        <w:t>Las Instituciones Financieras aceptan que, conforme a los criterios anteriormente mencionados, el Ente Público Convocante podrá optar por tomar un monto menor de Financiamiento a aquél recibido en las Ofertas.</w:t>
      </w:r>
    </w:p>
    <w:p w14:paraId="419EB931" w14:textId="77777777" w:rsidR="00C67226" w:rsidRPr="004D0F06" w:rsidRDefault="00C67226" w:rsidP="00C67226">
      <w:pPr>
        <w:pStyle w:val="Sinespaciado"/>
        <w:contextualSpacing/>
        <w:jc w:val="both"/>
        <w:rPr>
          <w:rFonts w:ascii="Baskerville Old Face" w:hAnsi="Baskerville Old Face" w:cs="Times New Roman"/>
        </w:rPr>
      </w:pPr>
    </w:p>
    <w:p w14:paraId="01335BB4"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omisión de una o varias de las Especificaciones del Financiamiento o, en su caso, que las condiciones ofertadas incumplan o contravengan con los requisitos establecidos en el presente apartado y en el </w:t>
      </w:r>
      <w:r w:rsidRPr="004D0F06">
        <w:rPr>
          <w:rFonts w:ascii="Baskerville Old Face" w:hAnsi="Baskerville Old Face" w:cs="Times New Roman"/>
          <w:b/>
        </w:rPr>
        <w:t>Anexo C</w:t>
      </w:r>
      <w:r w:rsidRPr="004D0F06">
        <w:rPr>
          <w:rFonts w:ascii="Baskerville Old Face" w:hAnsi="Baskerville Old Face" w:cs="Times New Roman"/>
        </w:rPr>
        <w:t xml:space="preserve">, podrá ser motivo para desechar la Oferta respectiva. </w:t>
      </w:r>
    </w:p>
    <w:p w14:paraId="2A51C622"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1E2AD39B" w14:textId="77777777" w:rsidR="00C67226" w:rsidRPr="004D0F06" w:rsidRDefault="00C67226" w:rsidP="00C67226">
      <w:pPr>
        <w:pStyle w:val="Ttulo2"/>
        <w:numPr>
          <w:ilvl w:val="1"/>
          <w:numId w:val="16"/>
        </w:numPr>
        <w:spacing w:before="0"/>
        <w:ind w:left="567" w:hanging="567"/>
        <w:contextualSpacing/>
        <w:rPr>
          <w:rFonts w:ascii="Baskerville Old Face" w:hAnsi="Baskerville Old Face" w:cs="Times New Roman"/>
          <w:color w:val="auto"/>
          <w:sz w:val="22"/>
          <w:szCs w:val="22"/>
        </w:rPr>
      </w:pPr>
      <w:bookmarkStart w:id="10" w:name="_Toc118351144"/>
      <w:r w:rsidRPr="004D0F06">
        <w:rPr>
          <w:rFonts w:ascii="Baskerville Old Face" w:hAnsi="Baskerville Old Face" w:cs="Times New Roman"/>
          <w:color w:val="auto"/>
          <w:sz w:val="22"/>
          <w:szCs w:val="22"/>
        </w:rPr>
        <w:t>Fideicomiso de Fuente de Pago.</w:t>
      </w:r>
      <w:bookmarkEnd w:id="10"/>
      <w:r w:rsidRPr="004D0F06">
        <w:rPr>
          <w:rFonts w:ascii="Baskerville Old Face" w:hAnsi="Baskerville Old Face" w:cs="Times New Roman"/>
          <w:color w:val="auto"/>
          <w:sz w:val="22"/>
          <w:szCs w:val="22"/>
        </w:rPr>
        <w:t xml:space="preserve"> </w:t>
      </w:r>
    </w:p>
    <w:p w14:paraId="6C04AAB3" w14:textId="77777777" w:rsidR="00C67226" w:rsidRPr="004D0F06" w:rsidRDefault="00C67226" w:rsidP="00C67226">
      <w:pPr>
        <w:contextualSpacing/>
        <w:rPr>
          <w:rFonts w:ascii="Baskerville Old Face" w:hAnsi="Baskerville Old Face" w:cs="Times New Roman"/>
        </w:rPr>
      </w:pPr>
    </w:p>
    <w:p w14:paraId="0A157EDE"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objeto del Fideicomiso de Fuente de Pago es, a través de las Aportaciones del FAFEF afectadas al mismo, servir como mecanismo irrevocable de administración de los recursos y medio de pago de los Contratos de Crédito contratados por el Estado e inscritos en el mismo.</w:t>
      </w:r>
    </w:p>
    <w:p w14:paraId="75B0C0D2"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18E21EA5" w14:textId="77777777" w:rsidR="00C67226" w:rsidRPr="004D0F06" w:rsidRDefault="00C67226" w:rsidP="00C67226">
      <w:pPr>
        <w:pStyle w:val="Sinespaciado"/>
        <w:ind w:firstLine="567"/>
        <w:contextualSpacing/>
        <w:jc w:val="both"/>
        <w:rPr>
          <w:rFonts w:ascii="Baskerville Old Face" w:hAnsi="Baskerville Old Face" w:cs="Times New Roman"/>
          <w:b/>
          <w:i/>
        </w:rPr>
      </w:pPr>
      <w:r w:rsidRPr="004D0F06">
        <w:rPr>
          <w:rFonts w:ascii="Baskerville Old Face" w:hAnsi="Baskerville Old Face" w:cs="Times New Roman"/>
        </w:rPr>
        <w:t xml:space="preserve">El porcentaje en particular de las Aportaciones del FAFEF que le corresponderá a cada Contrato de Crédito como fuente de pago se determinará en los Contratos de Crédito correspondientes y conforme al proceso establecido en el Fideicomiso de Fuente de Pago. </w:t>
      </w:r>
    </w:p>
    <w:p w14:paraId="35BE5837"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624AF944"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Fideicomiso de Fuente de Pago servirá como mecanismo de pago de todas y cada una de las Obligaciones que el Estado contraiga con motivo del o de los Contratos de Crédito celebrados al amparo del Decreto.</w:t>
      </w:r>
    </w:p>
    <w:p w14:paraId="714983E3"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2C5581AB"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Institución de Financiera ganadora tendrá como fuente de pago de su Contrato de Crédito, el derecho a recibir </w:t>
      </w:r>
      <w:r>
        <w:rPr>
          <w:rFonts w:ascii="Baskerville Old Face" w:hAnsi="Baskerville Old Face" w:cs="Times New Roman"/>
        </w:rPr>
        <w:t>l</w:t>
      </w:r>
      <w:r w:rsidRPr="00675760">
        <w:rPr>
          <w:rFonts w:ascii="Baskerville Old Face" w:hAnsi="Baskerville Old Face" w:cs="Times New Roman"/>
        </w:rPr>
        <w:t xml:space="preserve">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como los derechos, y recursos derivados de los mismos, de aquellos fondos que en su caso lo reemplace, sustituya o complementen; y (ii) la cantidad de </w:t>
      </w:r>
      <w:r w:rsidRPr="00762D20">
        <w:rPr>
          <w:rFonts w:ascii="Baskerville Old Face" w:hAnsi="Baskerville Old Face" w:cs="Arial"/>
          <w:color w:val="000000" w:themeColor="text1"/>
          <w:sz w:val="23"/>
          <w:szCs w:val="23"/>
        </w:rPr>
        <w:t>$115,699,563.92 (Ciento quince millones seiscientos noventa y nueve mil quinientos sesenta y tres Pesos 92/100 Moneda Nacional)</w:t>
      </w:r>
      <w:r w:rsidRPr="00675760">
        <w:rPr>
          <w:rFonts w:ascii="Baskerville Old Face" w:hAnsi="Baskerville Old Face" w:cs="Times New Roman"/>
        </w:rPr>
        <w:t>, que corresponden al 8% (ocho por ciento) del FAFEF del ejercicio 2022, año de contratación del Financiamiento</w:t>
      </w:r>
      <w:r w:rsidRPr="004D0F06">
        <w:rPr>
          <w:rFonts w:ascii="Baskerville Old Face" w:hAnsi="Baskerville Old Face" w:cs="Times New Roman"/>
        </w:rPr>
        <w:t>, mismas que se encontrarán afectadas al Fideicomiso de Fuente de Pago.</w:t>
      </w:r>
    </w:p>
    <w:p w14:paraId="675C4DAB"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5B1C7D13"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En todo caso, el Contrato de Crédito celebrado con la Institución Financiera ganadora, tendrá un porcentaje exclusivo e independiente de Aportaciones del FAFEF como fuente de pago.</w:t>
      </w:r>
    </w:p>
    <w:p w14:paraId="6EF72794"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1AB64544"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 afectación de las Aportaciones del FAFEF al Fideicomiso de Fuente de Pago, se perfeccionará mediante la emisión de una instrucción irrevocable emitida por el Estado y dirigida a la UCEF, para efectos de que ésta última notifique a la Tesorería de la Federación la afectación de las Aportaciones del FAFEF.</w:t>
      </w:r>
    </w:p>
    <w:p w14:paraId="5D8BF5C7"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5D60B659"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11" w:name="_Toc471399402"/>
      <w:bookmarkStart w:id="12" w:name="_Toc118351145"/>
      <w:r w:rsidRPr="004D0F06">
        <w:rPr>
          <w:rFonts w:ascii="Baskerville Old Face" w:hAnsi="Baskerville Old Face" w:cs="Times New Roman"/>
          <w:color w:val="auto"/>
          <w:sz w:val="22"/>
          <w:szCs w:val="22"/>
        </w:rPr>
        <w:t>Consulta; Recepción de Bases y Registro.</w:t>
      </w:r>
      <w:bookmarkEnd w:id="11"/>
      <w:bookmarkEnd w:id="12"/>
      <w:r w:rsidRPr="004D0F06">
        <w:rPr>
          <w:rFonts w:ascii="Baskerville Old Face" w:hAnsi="Baskerville Old Face" w:cs="Times New Roman"/>
          <w:color w:val="auto"/>
          <w:sz w:val="22"/>
          <w:szCs w:val="22"/>
        </w:rPr>
        <w:t xml:space="preserve"> </w:t>
      </w:r>
    </w:p>
    <w:p w14:paraId="6240531D" w14:textId="77777777" w:rsidR="00C67226" w:rsidRPr="004D0F06" w:rsidRDefault="00C67226" w:rsidP="00C67226">
      <w:pPr>
        <w:pStyle w:val="Sinespaciado"/>
        <w:contextualSpacing/>
        <w:jc w:val="both"/>
        <w:rPr>
          <w:rFonts w:ascii="Baskerville Old Face" w:hAnsi="Baskerville Old Face" w:cs="Times New Roman"/>
        </w:rPr>
      </w:pPr>
      <w:bookmarkStart w:id="13" w:name="_Toc471399403"/>
    </w:p>
    <w:p w14:paraId="58C1771F"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Instituciones Financieras que deseen participar en la presente Licitación deberán manifestar su intención de participación mediante escrito libre (la “</w:t>
      </w:r>
      <w:r w:rsidRPr="004D0F06">
        <w:rPr>
          <w:rFonts w:ascii="Baskerville Old Face" w:hAnsi="Baskerville Old Face" w:cs="Times New Roman"/>
          <w:u w:val="single"/>
        </w:rPr>
        <w:t>Manifestación de Interés</w:t>
      </w:r>
      <w:r w:rsidRPr="004D0F06">
        <w:rPr>
          <w:rFonts w:ascii="Baskerville Old Face" w:hAnsi="Baskerville Old Face" w:cs="Times New Roman"/>
        </w:rPr>
        <w:t xml:space="preserve">”) presentándola mediante correo electrónico enviándola a las siguientes direcciones: </w:t>
      </w:r>
      <w:hyperlink r:id="rId10" w:history="1">
        <w:r w:rsidRPr="00FE111F">
          <w:rPr>
            <w:rStyle w:val="Hipervnculo"/>
            <w:rFonts w:ascii="Baskerville Old Face" w:eastAsia="Libre Baskerville" w:hAnsi="Baskerville Old Face" w:cs="Times New Roman"/>
            <w:sz w:val="23"/>
            <w:szCs w:val="23"/>
          </w:rPr>
          <w:t>daniel.aguero@chihuahua.gob.mx</w:t>
        </w:r>
      </w:hyperlink>
      <w:r w:rsidRPr="00E25E8E">
        <w:rPr>
          <w:rFonts w:ascii="Baskerville Old Face" w:eastAsia="Libre Baskerville" w:hAnsi="Baskerville Old Face" w:cs="Times New Roman"/>
          <w:color w:val="000000" w:themeColor="text1"/>
          <w:sz w:val="23"/>
          <w:szCs w:val="23"/>
        </w:rPr>
        <w:t xml:space="preserve">, </w:t>
      </w:r>
      <w:hyperlink r:id="rId11" w:history="1">
        <w:r w:rsidRPr="00FE111F">
          <w:rPr>
            <w:rStyle w:val="Hipervnculo"/>
            <w:rFonts w:ascii="Baskerville Old Face" w:eastAsia="Libre Baskerville" w:hAnsi="Baskerville Old Face" w:cs="Times New Roman"/>
            <w:sz w:val="23"/>
            <w:szCs w:val="23"/>
          </w:rPr>
          <w:t>denisse.ortega@chihuahua.gob.mx</w:t>
        </w:r>
      </w:hyperlink>
      <w:r w:rsidRPr="00E25E8E">
        <w:rPr>
          <w:rFonts w:ascii="Baskerville Old Face" w:eastAsia="Libre Baskerville" w:hAnsi="Baskerville Old Face" w:cs="Times New Roman"/>
          <w:color w:val="000000" w:themeColor="text1"/>
          <w:sz w:val="23"/>
          <w:szCs w:val="23"/>
        </w:rPr>
        <w:t xml:space="preserve"> y </w:t>
      </w:r>
      <w:hyperlink r:id="rId12" w:history="1">
        <w:r w:rsidRPr="007D37CD">
          <w:rPr>
            <w:rStyle w:val="Hipervnculo"/>
            <w:rFonts w:ascii="Baskerville Old Face" w:eastAsia="Libre Baskerville" w:hAnsi="Baskerville Old Face" w:cs="Times New Roman"/>
            <w:sz w:val="23"/>
            <w:szCs w:val="23"/>
          </w:rPr>
          <w:t>procesosdeuda2022@gmail.com</w:t>
        </w:r>
      </w:hyperlink>
      <w:r w:rsidRPr="004D0F06">
        <w:rPr>
          <w:rFonts w:ascii="Baskerville Old Face" w:hAnsi="Baskerville Old Face" w:cs="Times New Roman"/>
        </w:rPr>
        <w:t>; acreditando estar autorizadas para operar como tales mediante la entrega electrónica de copia simple de: (i) el acta constitutiva, (ii) una identificación oficial del representante legal que solicite la inscripción y (iii) el poder de dicho representante legal con facultades para actos de administración.</w:t>
      </w:r>
    </w:p>
    <w:p w14:paraId="1103B635"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5671CFD7"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lastRenderedPageBreak/>
        <w:t>Las Instituciones Financieras podrán presentar la Manifestación de Interés a partir de la publicación de la Convocatoria y hasta antes del Taller de Aclaraciones, a más tardar 10:30 horas, debiendo proporcionar una cuenta de correo electrónico para efectos de recibir notificaciones o cualquier documento.</w:t>
      </w:r>
    </w:p>
    <w:p w14:paraId="673F5AF9" w14:textId="77777777" w:rsidR="00C67226" w:rsidRPr="004D0F06" w:rsidRDefault="00C67226" w:rsidP="00C67226">
      <w:pPr>
        <w:pStyle w:val="Sinespaciado"/>
        <w:contextualSpacing/>
        <w:jc w:val="both"/>
        <w:rPr>
          <w:rFonts w:ascii="Baskerville Old Face" w:hAnsi="Baskerville Old Face" w:cs="Times New Roman"/>
        </w:rPr>
      </w:pPr>
    </w:p>
    <w:p w14:paraId="0491E39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Cabe señalar que cualquier notificación que el Ente Público Convocante realice al amparo de la presente Licitación se hará a través del correo electrónico registrado por cada Institución de Financiera. </w:t>
      </w:r>
    </w:p>
    <w:p w14:paraId="6BD3F4BC" w14:textId="77777777" w:rsidR="00C67226" w:rsidRPr="004D0F06" w:rsidRDefault="00C67226" w:rsidP="00C67226">
      <w:pPr>
        <w:pStyle w:val="Ttulo2"/>
        <w:spacing w:before="0"/>
        <w:contextualSpacing/>
        <w:rPr>
          <w:rFonts w:ascii="Baskerville Old Face" w:hAnsi="Baskerville Old Face" w:cs="Times New Roman"/>
          <w:sz w:val="22"/>
          <w:szCs w:val="22"/>
        </w:rPr>
      </w:pPr>
    </w:p>
    <w:p w14:paraId="3D60BFF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Instituciones Financieras reconocen que el correo electrónico que proporcionen a la Secretaría al momento de la presentación de la Manifestación de Interés (o futuras notificaciones), fungirá como el medio oficial para efectos de recibir notificaciones o cualquier documento, relacionados con la presente Licitación. </w:t>
      </w:r>
    </w:p>
    <w:p w14:paraId="43B04CE7"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5D831747"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Instituciones Financieras participantes reconocen y aceptan que, el presente proceso se llevará a cabo de forma mixta es decir de manera física y virtual a través de medios electrónicos, de conformidad con los términos y condiciones descritos en la Convocatoria y las presentes Bases. </w:t>
      </w:r>
    </w:p>
    <w:p w14:paraId="0920E513" w14:textId="77777777" w:rsidR="00C67226" w:rsidRPr="004D0F06" w:rsidRDefault="00C67226" w:rsidP="00C67226">
      <w:pPr>
        <w:pStyle w:val="Ttulo2"/>
        <w:spacing w:before="0"/>
        <w:contextualSpacing/>
        <w:rPr>
          <w:rFonts w:ascii="Baskerville Old Face" w:hAnsi="Baskerville Old Face" w:cs="Times New Roman"/>
          <w:color w:val="auto"/>
          <w:sz w:val="22"/>
          <w:szCs w:val="22"/>
        </w:rPr>
      </w:pPr>
    </w:p>
    <w:p w14:paraId="4E00BB0E" w14:textId="77777777" w:rsidR="00C67226" w:rsidRPr="004D0F06" w:rsidRDefault="00C67226" w:rsidP="00C67226">
      <w:pPr>
        <w:pStyle w:val="Ttulo2"/>
        <w:spacing w:before="0"/>
        <w:ind w:left="567" w:hanging="567"/>
        <w:contextualSpacing/>
        <w:rPr>
          <w:rFonts w:ascii="Baskerville Old Face" w:hAnsi="Baskerville Old Face" w:cs="Times New Roman"/>
          <w:color w:val="auto"/>
          <w:sz w:val="22"/>
          <w:szCs w:val="22"/>
        </w:rPr>
      </w:pPr>
      <w:bookmarkStart w:id="14" w:name="_Toc471399404"/>
      <w:bookmarkStart w:id="15" w:name="_Toc118351146"/>
      <w:bookmarkEnd w:id="13"/>
      <w:r w:rsidRPr="004D0F06">
        <w:rPr>
          <w:rFonts w:ascii="Baskerville Old Face" w:hAnsi="Baskerville Old Face" w:cs="Times New Roman"/>
          <w:color w:val="auto"/>
          <w:sz w:val="22"/>
          <w:szCs w:val="22"/>
        </w:rPr>
        <w:t>2.1. Domicilio del Ente Público Convocante.</w:t>
      </w:r>
      <w:bookmarkEnd w:id="14"/>
      <w:bookmarkEnd w:id="15"/>
    </w:p>
    <w:p w14:paraId="0D14E7EC" w14:textId="77777777" w:rsidR="00C67226" w:rsidRPr="004D0F06" w:rsidRDefault="00C67226" w:rsidP="00C67226">
      <w:pPr>
        <w:pStyle w:val="Ttulo2"/>
        <w:spacing w:before="0"/>
        <w:ind w:left="567" w:hanging="567"/>
        <w:contextualSpacing/>
        <w:rPr>
          <w:rFonts w:ascii="Baskerville Old Face" w:hAnsi="Baskerville Old Face" w:cs="Times New Roman"/>
          <w:sz w:val="22"/>
          <w:szCs w:val="22"/>
        </w:rPr>
      </w:pPr>
      <w:r w:rsidRPr="004D0F06">
        <w:rPr>
          <w:rFonts w:ascii="Baskerville Old Face" w:hAnsi="Baskerville Old Face" w:cs="Times New Roman"/>
          <w:color w:val="auto"/>
          <w:sz w:val="22"/>
          <w:szCs w:val="22"/>
        </w:rPr>
        <w:t xml:space="preserve"> </w:t>
      </w:r>
    </w:p>
    <w:p w14:paraId="7612086C"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Para efectos de la presente Licitación y las presentes Bases, el domicilio del Ente Público Convocante será el ubicado en </w:t>
      </w:r>
      <w:bookmarkStart w:id="16" w:name="_Hlk512541551"/>
      <w:r w:rsidRPr="00A40F63">
        <w:rPr>
          <w:rFonts w:ascii="Baskerville Old Face" w:hAnsi="Baskerville Old Face" w:cs="Times New Roman"/>
        </w:rPr>
        <w:t>Av. Venustiano Carranza #601, Col. Obrera, Edificio Héroes de la Reforma, Chihuahua. Chihuahua</w:t>
      </w:r>
      <w:r w:rsidRPr="00A40F63" w:rsidDel="00A40F63">
        <w:rPr>
          <w:rFonts w:ascii="Baskerville Old Face" w:hAnsi="Baskerville Old Face" w:cs="Times New Roman"/>
        </w:rPr>
        <w:t xml:space="preserve"> </w:t>
      </w:r>
      <w:r w:rsidRPr="004D0F06">
        <w:rPr>
          <w:rFonts w:ascii="Baskerville Old Face" w:hAnsi="Baskerville Old Face" w:cs="Times New Roman"/>
        </w:rPr>
        <w:t xml:space="preserve">y toda comunicación </w:t>
      </w:r>
      <w:proofErr w:type="gramStart"/>
      <w:r w:rsidRPr="004D0F06">
        <w:rPr>
          <w:rFonts w:ascii="Baskerville Old Face" w:hAnsi="Baskerville Old Face" w:cs="Times New Roman"/>
        </w:rPr>
        <w:t>deberá</w:t>
      </w:r>
      <w:proofErr w:type="gramEnd"/>
      <w:r w:rsidRPr="004D0F06">
        <w:rPr>
          <w:rFonts w:ascii="Baskerville Old Face" w:hAnsi="Baskerville Old Face" w:cs="Times New Roman"/>
        </w:rPr>
        <w:t xml:space="preserve"> ser recibida en los correos </w:t>
      </w:r>
      <w:hyperlink r:id="rId13" w:history="1">
        <w:r w:rsidRPr="00FE111F">
          <w:rPr>
            <w:rStyle w:val="Hipervnculo"/>
            <w:rFonts w:ascii="Baskerville Old Face" w:eastAsia="Libre Baskerville" w:hAnsi="Baskerville Old Face" w:cs="Times New Roman"/>
            <w:sz w:val="23"/>
            <w:szCs w:val="23"/>
          </w:rPr>
          <w:t>daniel.aguero@chihuahua.gob.mx</w:t>
        </w:r>
      </w:hyperlink>
      <w:r w:rsidRPr="00E25E8E">
        <w:rPr>
          <w:rFonts w:ascii="Baskerville Old Face" w:eastAsia="Libre Baskerville" w:hAnsi="Baskerville Old Face" w:cs="Times New Roman"/>
          <w:color w:val="000000" w:themeColor="text1"/>
          <w:sz w:val="23"/>
          <w:szCs w:val="23"/>
        </w:rPr>
        <w:t xml:space="preserve">, </w:t>
      </w:r>
      <w:hyperlink r:id="rId14" w:history="1">
        <w:r w:rsidRPr="00FE111F">
          <w:rPr>
            <w:rStyle w:val="Hipervnculo"/>
            <w:rFonts w:ascii="Baskerville Old Face" w:eastAsia="Libre Baskerville" w:hAnsi="Baskerville Old Face" w:cs="Times New Roman"/>
            <w:sz w:val="23"/>
            <w:szCs w:val="23"/>
          </w:rPr>
          <w:t>denisse.ortega@chihuahua.gob.mx</w:t>
        </w:r>
      </w:hyperlink>
      <w:r w:rsidRPr="00E25E8E">
        <w:rPr>
          <w:rFonts w:ascii="Baskerville Old Face" w:eastAsia="Libre Baskerville" w:hAnsi="Baskerville Old Face" w:cs="Times New Roman"/>
          <w:color w:val="000000" w:themeColor="text1"/>
          <w:sz w:val="23"/>
          <w:szCs w:val="23"/>
        </w:rPr>
        <w:t xml:space="preserve"> y </w:t>
      </w:r>
      <w:hyperlink r:id="rId15" w:history="1">
        <w:r w:rsidRPr="007D37CD">
          <w:rPr>
            <w:rStyle w:val="Hipervnculo"/>
            <w:rFonts w:ascii="Baskerville Old Face" w:eastAsia="Libre Baskerville" w:hAnsi="Baskerville Old Face" w:cs="Times New Roman"/>
            <w:sz w:val="23"/>
            <w:szCs w:val="23"/>
          </w:rPr>
          <w:t>procesosdeuda2022@gmail.com</w:t>
        </w:r>
      </w:hyperlink>
      <w:r w:rsidRPr="004D0F06" w:rsidDel="00A40F63">
        <w:rPr>
          <w:rFonts w:ascii="Baskerville Old Face" w:hAnsi="Baskerville Old Face" w:cs="Times New Roman"/>
        </w:rPr>
        <w:t xml:space="preserve"> </w:t>
      </w:r>
      <w:r w:rsidRPr="004D0F06">
        <w:rPr>
          <w:rFonts w:ascii="Baskerville Old Face" w:hAnsi="Baskerville Old Face" w:cs="Times New Roman"/>
        </w:rPr>
        <w:t xml:space="preserve">. </w:t>
      </w:r>
    </w:p>
    <w:bookmarkEnd w:id="16"/>
    <w:p w14:paraId="2CDA0036" w14:textId="77777777" w:rsidR="00C67226" w:rsidRPr="004D0F06" w:rsidRDefault="00C67226" w:rsidP="00C67226">
      <w:pPr>
        <w:pStyle w:val="Sinespaciado"/>
        <w:contextualSpacing/>
        <w:jc w:val="both"/>
        <w:rPr>
          <w:rFonts w:ascii="Baskerville Old Face" w:hAnsi="Baskerville Old Face" w:cs="Times New Roman"/>
        </w:rPr>
      </w:pPr>
    </w:p>
    <w:p w14:paraId="4246DD87"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17" w:name="_Toc471399405"/>
      <w:bookmarkStart w:id="18" w:name="_Toc118351147"/>
      <w:r w:rsidRPr="004D0F06">
        <w:rPr>
          <w:rFonts w:ascii="Baskerville Old Face" w:hAnsi="Baskerville Old Face" w:cs="Times New Roman"/>
          <w:color w:val="auto"/>
          <w:sz w:val="22"/>
          <w:szCs w:val="22"/>
        </w:rPr>
        <w:t>Calendario.</w:t>
      </w:r>
      <w:bookmarkEnd w:id="17"/>
      <w:bookmarkEnd w:id="18"/>
      <w:r w:rsidRPr="004D0F06">
        <w:rPr>
          <w:rFonts w:ascii="Baskerville Old Face" w:hAnsi="Baskerville Old Face" w:cs="Times New Roman"/>
          <w:color w:val="auto"/>
          <w:sz w:val="22"/>
          <w:szCs w:val="22"/>
        </w:rPr>
        <w:t xml:space="preserve"> </w:t>
      </w:r>
    </w:p>
    <w:p w14:paraId="33AD4994" w14:textId="77777777" w:rsidR="00C67226" w:rsidRDefault="00C67226" w:rsidP="00C67226">
      <w:pPr>
        <w:pStyle w:val="Sinespaciado"/>
        <w:ind w:firstLine="708"/>
        <w:contextualSpacing/>
        <w:jc w:val="both"/>
        <w:rPr>
          <w:rFonts w:ascii="Baskerville Old Face" w:hAnsi="Baskerville Old Face" w:cs="Times New Roman"/>
        </w:rPr>
      </w:pPr>
    </w:p>
    <w:p w14:paraId="19EC7BD3" w14:textId="77777777" w:rsidR="00C67226" w:rsidRDefault="00C67226" w:rsidP="00C67226">
      <w:pPr>
        <w:pStyle w:val="Sinespaciado"/>
        <w:ind w:firstLine="708"/>
        <w:contextualSpacing/>
        <w:jc w:val="both"/>
        <w:rPr>
          <w:rFonts w:ascii="Baskerville Old Face" w:hAnsi="Baskerville Old Face" w:cs="Times New Roman"/>
        </w:rPr>
      </w:pPr>
    </w:p>
    <w:p w14:paraId="205704F4" w14:textId="77777777" w:rsidR="00C67226" w:rsidRPr="004D0F06" w:rsidRDefault="00C67226" w:rsidP="00C67226">
      <w:pPr>
        <w:pStyle w:val="Sinespaciado"/>
        <w:ind w:firstLine="708"/>
        <w:contextualSpacing/>
        <w:jc w:val="both"/>
        <w:rPr>
          <w:rFonts w:ascii="Baskerville Old Face" w:hAnsi="Baskerville Old Face" w:cs="Times New Roman"/>
        </w:rPr>
      </w:pPr>
    </w:p>
    <w:tbl>
      <w:tblPr>
        <w:tblStyle w:val="Tablaconcuadrcula"/>
        <w:tblW w:w="9054" w:type="dxa"/>
        <w:jc w:val="center"/>
        <w:tblLayout w:type="fixed"/>
        <w:tblLook w:val="04A0" w:firstRow="1" w:lastRow="0" w:firstColumn="1" w:lastColumn="0" w:noHBand="0" w:noVBand="1"/>
      </w:tblPr>
      <w:tblGrid>
        <w:gridCol w:w="1555"/>
        <w:gridCol w:w="1559"/>
        <w:gridCol w:w="1843"/>
        <w:gridCol w:w="1984"/>
        <w:gridCol w:w="2113"/>
      </w:tblGrid>
      <w:tr w:rsidR="00C67226" w:rsidRPr="004D0F06" w14:paraId="6A9FE535" w14:textId="77777777" w:rsidTr="00511C6D">
        <w:trPr>
          <w:jc w:val="center"/>
        </w:trPr>
        <w:tc>
          <w:tcPr>
            <w:tcW w:w="9054" w:type="dxa"/>
            <w:gridSpan w:val="5"/>
            <w:shd w:val="clear" w:color="auto" w:fill="808080" w:themeFill="background1" w:themeFillShade="80"/>
          </w:tcPr>
          <w:p w14:paraId="4565BA11" w14:textId="77777777" w:rsidR="00C67226" w:rsidRPr="004D0F06" w:rsidRDefault="00C67226" w:rsidP="00511C6D">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Calendario*</w:t>
            </w:r>
          </w:p>
        </w:tc>
      </w:tr>
      <w:tr w:rsidR="00C67226" w:rsidRPr="004D0F06" w14:paraId="6BB119F1" w14:textId="77777777" w:rsidTr="00511C6D">
        <w:trPr>
          <w:trHeight w:val="865"/>
          <w:jc w:val="center"/>
        </w:trPr>
        <w:tc>
          <w:tcPr>
            <w:tcW w:w="1555" w:type="dxa"/>
            <w:tcBorders>
              <w:left w:val="single" w:sz="4" w:space="0" w:color="auto"/>
              <w:right w:val="single" w:sz="4" w:space="0" w:color="auto"/>
            </w:tcBorders>
            <w:shd w:val="clear" w:color="auto" w:fill="BFBFBF" w:themeFill="background1" w:themeFillShade="BF"/>
          </w:tcPr>
          <w:p w14:paraId="13290397" w14:textId="77777777" w:rsidR="00C67226" w:rsidRPr="004D0F06" w:rsidRDefault="00C67226" w:rsidP="00511C6D">
            <w:pPr>
              <w:pStyle w:val="Sinespaciado"/>
              <w:contextualSpacing/>
              <w:jc w:val="center"/>
              <w:rPr>
                <w:rFonts w:ascii="Baskerville Old Face" w:hAnsi="Baskerville Old Face" w:cs="Times New Roman"/>
                <w:b/>
              </w:rPr>
            </w:pPr>
            <w:bookmarkStart w:id="19" w:name="_Hlk487723602"/>
            <w:r w:rsidRPr="004D0F06">
              <w:rPr>
                <w:rFonts w:ascii="Baskerville Old Face" w:hAnsi="Baskerville Old Face" w:cs="Times New Roman"/>
                <w:b/>
              </w:rPr>
              <w:t>Periodo de Inscripción</w:t>
            </w:r>
            <w:r>
              <w:rPr>
                <w:rFonts w:ascii="Baskerville Old Face" w:hAnsi="Baskerville Old Face" w:cs="Times New Roman"/>
                <w:b/>
              </w:rPr>
              <w:t xml:space="preserve"> para participar en la Licitación.</w:t>
            </w:r>
          </w:p>
        </w:tc>
        <w:tc>
          <w:tcPr>
            <w:tcW w:w="1559" w:type="dxa"/>
            <w:tcBorders>
              <w:left w:val="single" w:sz="4" w:space="0" w:color="auto"/>
              <w:right w:val="single" w:sz="4" w:space="0" w:color="auto"/>
            </w:tcBorders>
            <w:shd w:val="clear" w:color="auto" w:fill="BFBFBF" w:themeFill="background1" w:themeFillShade="BF"/>
            <w:vAlign w:val="center"/>
          </w:tcPr>
          <w:p w14:paraId="277B6976" w14:textId="77777777" w:rsidR="00C67226" w:rsidRPr="004D0F06" w:rsidRDefault="00C67226" w:rsidP="00511C6D">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Publicación de las Bases</w:t>
            </w:r>
          </w:p>
        </w:tc>
        <w:tc>
          <w:tcPr>
            <w:tcW w:w="1843" w:type="dxa"/>
            <w:tcBorders>
              <w:left w:val="single" w:sz="4" w:space="0" w:color="auto"/>
              <w:right w:val="single" w:sz="4" w:space="0" w:color="auto"/>
            </w:tcBorders>
            <w:shd w:val="clear" w:color="auto" w:fill="BFBFBF" w:themeFill="background1" w:themeFillShade="BF"/>
            <w:vAlign w:val="center"/>
          </w:tcPr>
          <w:p w14:paraId="448990C9" w14:textId="77777777" w:rsidR="00C67226" w:rsidRPr="004D0F06" w:rsidRDefault="00C67226" w:rsidP="00511C6D">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Taller de Aclaraciones</w:t>
            </w:r>
          </w:p>
        </w:tc>
        <w:tc>
          <w:tcPr>
            <w:tcW w:w="1984" w:type="dxa"/>
            <w:tcBorders>
              <w:left w:val="single" w:sz="4" w:space="0" w:color="auto"/>
              <w:right w:val="single" w:sz="4" w:space="0" w:color="auto"/>
            </w:tcBorders>
            <w:shd w:val="clear" w:color="auto" w:fill="BFBFBF" w:themeFill="background1" w:themeFillShade="BF"/>
            <w:vAlign w:val="center"/>
          </w:tcPr>
          <w:p w14:paraId="6C843C58" w14:textId="77777777" w:rsidR="00C67226" w:rsidRPr="004D0F06" w:rsidRDefault="00C67226" w:rsidP="00511C6D">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Acto de Presentación y Apertura de Ofertas</w:t>
            </w:r>
          </w:p>
        </w:tc>
        <w:tc>
          <w:tcPr>
            <w:tcW w:w="2113" w:type="dxa"/>
            <w:tcBorders>
              <w:left w:val="single" w:sz="4" w:space="0" w:color="auto"/>
            </w:tcBorders>
            <w:shd w:val="clear" w:color="auto" w:fill="BFBFBF" w:themeFill="background1" w:themeFillShade="BF"/>
            <w:vAlign w:val="center"/>
          </w:tcPr>
          <w:p w14:paraId="280BE731" w14:textId="77777777" w:rsidR="00C67226" w:rsidRPr="004D0F06" w:rsidRDefault="00C67226" w:rsidP="00511C6D">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Fallo</w:t>
            </w:r>
          </w:p>
        </w:tc>
      </w:tr>
      <w:tr w:rsidR="00C67226" w:rsidRPr="004D0F06" w14:paraId="704E45EB" w14:textId="77777777" w:rsidTr="00511C6D">
        <w:trPr>
          <w:trHeight w:val="212"/>
          <w:jc w:val="center"/>
        </w:trPr>
        <w:tc>
          <w:tcPr>
            <w:tcW w:w="1555" w:type="dxa"/>
          </w:tcPr>
          <w:p w14:paraId="043D15E9" w14:textId="77777777" w:rsidR="00C67226" w:rsidRPr="004D0F06" w:rsidRDefault="00C67226" w:rsidP="00511C6D">
            <w:pPr>
              <w:pStyle w:val="Sinespaciado"/>
              <w:contextualSpacing/>
              <w:jc w:val="center"/>
              <w:rPr>
                <w:rFonts w:ascii="Baskerville Old Face" w:hAnsi="Baskerville Old Face" w:cs="Times New Roman"/>
              </w:rPr>
            </w:pPr>
            <w:r w:rsidRPr="004D0F06">
              <w:rPr>
                <w:rFonts w:ascii="Baskerville Old Face" w:eastAsia="Libre Baskerville" w:hAnsi="Baskerville Old Face" w:cs="Times New Roman"/>
                <w:color w:val="000000" w:themeColor="text1"/>
                <w:sz w:val="23"/>
                <w:szCs w:val="23"/>
              </w:rPr>
              <w:t>A partir de la publicación de la presente Convocatoria y hasta antes del inicio del taller de aclaraciones.</w:t>
            </w:r>
          </w:p>
        </w:tc>
        <w:tc>
          <w:tcPr>
            <w:tcW w:w="1559" w:type="dxa"/>
          </w:tcPr>
          <w:p w14:paraId="367E39BA" w14:textId="77777777" w:rsidR="00C67226" w:rsidRPr="004D0F06" w:rsidRDefault="00C67226" w:rsidP="00511C6D">
            <w:pPr>
              <w:pStyle w:val="Sinespaciado"/>
              <w:contextualSpacing/>
              <w:rPr>
                <w:rFonts w:ascii="Baskerville Old Face" w:hAnsi="Baskerville Old Face" w:cs="Times New Roman"/>
                <w:color w:val="0563C1" w:themeColor="hyperlink"/>
                <w:u w:val="single"/>
              </w:rPr>
            </w:pPr>
            <w:r w:rsidRPr="004D0F06">
              <w:rPr>
                <w:rFonts w:ascii="Baskerville Old Face" w:eastAsia="Libre Baskerville" w:hAnsi="Baskerville Old Face" w:cs="Times New Roman"/>
                <w:color w:val="000000" w:themeColor="text1"/>
                <w:sz w:val="23"/>
                <w:szCs w:val="23"/>
              </w:rPr>
              <w:t>Las Bases de la presente Licitación, serán publicadas en la misma fecha de publicación de la presente Convocatoria, a través de</w:t>
            </w:r>
            <w:r w:rsidRPr="004D0F06">
              <w:rPr>
                <w:rFonts w:ascii="Baskerville Old Face" w:eastAsia="Arial" w:hAnsi="Baskerville Old Face" w:cs="Arial"/>
                <w:color w:val="000000" w:themeColor="text1"/>
                <w:sz w:val="23"/>
                <w:szCs w:val="23"/>
              </w:rPr>
              <w:t xml:space="preserve"> la página oficial de la Secretaría: http://ihaciend</w:t>
            </w:r>
            <w:r w:rsidRPr="004D0F06">
              <w:rPr>
                <w:rFonts w:ascii="Baskerville Old Face" w:eastAsia="Arial" w:hAnsi="Baskerville Old Face" w:cs="Arial"/>
                <w:color w:val="000000" w:themeColor="text1"/>
                <w:sz w:val="23"/>
                <w:szCs w:val="23"/>
              </w:rPr>
              <w:lastRenderedPageBreak/>
              <w:t>a.chihuahua.gob.mx/tfiscal/.</w:t>
            </w:r>
          </w:p>
        </w:tc>
        <w:tc>
          <w:tcPr>
            <w:tcW w:w="1843" w:type="dxa"/>
          </w:tcPr>
          <w:p w14:paraId="2379633F"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lastRenderedPageBreak/>
              <w:t xml:space="preserve">El taller de aclaraciones se llevará a cabo el 10 de noviembre de 2022 a las 10:00 am, hora de la Ciudad de Chihuahua, de manera virtual en la liga que se proporcionará en su momento a las Instituciones Financieras que hayan manifestado su </w:t>
            </w:r>
            <w:r w:rsidRPr="004D0F06">
              <w:rPr>
                <w:rFonts w:ascii="Baskerville Old Face" w:eastAsia="Libre Baskerville" w:hAnsi="Baskerville Old Face" w:cs="Times New Roman"/>
                <w:color w:val="000000" w:themeColor="text1"/>
                <w:sz w:val="23"/>
                <w:szCs w:val="23"/>
              </w:rPr>
              <w:lastRenderedPageBreak/>
              <w:t>interés en participar en la presente Licitación de conformidad con lo previsto más adelante.</w:t>
            </w:r>
          </w:p>
          <w:p w14:paraId="02E13717" w14:textId="77777777" w:rsidR="00C67226" w:rsidRPr="004D0F06" w:rsidRDefault="00C67226" w:rsidP="00511C6D">
            <w:pPr>
              <w:pStyle w:val="Sinespaciado"/>
              <w:contextualSpacing/>
              <w:jc w:val="center"/>
              <w:rPr>
                <w:rFonts w:ascii="Baskerville Old Face" w:hAnsi="Baskerville Old Face" w:cs="Times New Roman"/>
              </w:rPr>
            </w:pPr>
          </w:p>
        </w:tc>
        <w:tc>
          <w:tcPr>
            <w:tcW w:w="1984" w:type="dxa"/>
          </w:tcPr>
          <w:p w14:paraId="150B209C"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eastAsia="Libre Baskerville" w:hAnsi="Baskerville Old Face" w:cs="Times New Roman"/>
                <w:color w:val="000000" w:themeColor="text1"/>
                <w:sz w:val="23"/>
                <w:szCs w:val="23"/>
              </w:rPr>
              <w:lastRenderedPageBreak/>
              <w:t xml:space="preserve">El acto de presentación y apertura de ofertas se llevará a cabo el 08 de diciembre de 2022 a las 10 am, hora de la Ciudad de Chihuahua, de manera presencial en </w:t>
            </w:r>
            <w:r>
              <w:rPr>
                <w:rFonts w:ascii="Baskerville Old Face" w:eastAsia="Libre Baskerville" w:hAnsi="Baskerville Old Face" w:cs="Times New Roman"/>
                <w:color w:val="000000" w:themeColor="text1"/>
                <w:sz w:val="23"/>
                <w:szCs w:val="23"/>
              </w:rPr>
              <w:t xml:space="preserve">la sala de juntas del despacho del secretario ubicado en </w:t>
            </w:r>
            <w:r>
              <w:rPr>
                <w:rFonts w:ascii="Baskerville Old Face" w:hAnsi="Baskerville Old Face" w:cs="Times New Roman"/>
              </w:rPr>
              <w:t xml:space="preserve">Av. Venustiano Carranza #601, Col. Obrera, Edificio Héroes de la </w:t>
            </w:r>
            <w:r>
              <w:rPr>
                <w:rFonts w:ascii="Baskerville Old Face" w:hAnsi="Baskerville Old Face" w:cs="Times New Roman"/>
              </w:rPr>
              <w:lastRenderedPageBreak/>
              <w:t>Reforma, Chihuahua,</w:t>
            </w:r>
            <w:r w:rsidRPr="00E25E8E">
              <w:rPr>
                <w:rFonts w:ascii="Baskerville Old Face" w:eastAsia="Libre Baskerville" w:hAnsi="Baskerville Old Face" w:cs="Times New Roman"/>
                <w:color w:val="000000" w:themeColor="text1"/>
                <w:sz w:val="23"/>
                <w:szCs w:val="23"/>
              </w:rPr>
              <w:t xml:space="preserve"> México</w:t>
            </w:r>
            <w:r w:rsidRPr="004D0F06">
              <w:rPr>
                <w:rFonts w:ascii="Baskerville Old Face" w:eastAsia="Libre Baskerville" w:hAnsi="Baskerville Old Face" w:cs="Times New Roman"/>
                <w:color w:val="000000" w:themeColor="text1"/>
                <w:sz w:val="23"/>
                <w:szCs w:val="23"/>
              </w:rPr>
              <w:t>.</w:t>
            </w:r>
          </w:p>
        </w:tc>
        <w:tc>
          <w:tcPr>
            <w:tcW w:w="2113" w:type="dxa"/>
          </w:tcPr>
          <w:p w14:paraId="66EEBD70"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lastRenderedPageBreak/>
              <w:t>El fallo de la Licitación se dará a conocer, a más tardar, 2 días hábiles posteriores a la celebración del acto de presentación y apertura de ofertas, a través de la página oficial de la Secretaría: http://ihacienda.chihuahua.gob.mx/tfiscal/</w:t>
            </w:r>
            <w:r w:rsidRPr="004D0F06" w:rsidDel="00B01E00">
              <w:rPr>
                <w:rFonts w:ascii="Baskerville Old Face" w:eastAsia="Libre Baskerville" w:hAnsi="Baskerville Old Face" w:cs="Times New Roman"/>
                <w:color w:val="000000" w:themeColor="text1"/>
                <w:sz w:val="23"/>
                <w:szCs w:val="23"/>
              </w:rPr>
              <w:t xml:space="preserve"> </w:t>
            </w:r>
          </w:p>
          <w:p w14:paraId="6FE66E71"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627CF72"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eastAsia="Libre Baskerville" w:hAnsi="Baskerville Old Face" w:cs="Times New Roman"/>
                <w:b/>
                <w:bCs/>
                <w:color w:val="000000" w:themeColor="text1"/>
                <w:sz w:val="23"/>
                <w:szCs w:val="23"/>
              </w:rPr>
              <w:lastRenderedPageBreak/>
              <w:t>La fecha de firma del Contrato de Crédito, correspondiente, se informará a la institución Financiera ganadora mediante el acta de fallo.</w:t>
            </w:r>
            <w:r w:rsidRPr="004D0F06">
              <w:rPr>
                <w:rFonts w:ascii="Baskerville Old Face" w:eastAsia="Libre Baskerville" w:hAnsi="Baskerville Old Face" w:cs="Times New Roman"/>
                <w:b/>
                <w:bCs/>
                <w:color w:val="000000" w:themeColor="text1"/>
                <w:sz w:val="23"/>
                <w:szCs w:val="23"/>
                <w:u w:val="single"/>
              </w:rPr>
              <w:t xml:space="preserve"> </w:t>
            </w:r>
          </w:p>
        </w:tc>
      </w:tr>
      <w:bookmarkEnd w:id="19"/>
    </w:tbl>
    <w:p w14:paraId="05DD2BCE"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10E632D0" w14:textId="77777777" w:rsidR="00C67226" w:rsidRPr="004D0F06" w:rsidRDefault="00C67226" w:rsidP="00C67226">
      <w:pPr>
        <w:pStyle w:val="Sinespaciado"/>
        <w:contextualSpacing/>
        <w:jc w:val="both"/>
        <w:rPr>
          <w:rFonts w:ascii="Baskerville Old Face" w:hAnsi="Baskerville Old Face" w:cs="Times New Roman"/>
          <w:i/>
        </w:rPr>
      </w:pPr>
      <w:r w:rsidRPr="004D0F06">
        <w:rPr>
          <w:rFonts w:ascii="Baskerville Old Face" w:hAnsi="Baskerville Old Face" w:cs="Times New Roman"/>
          <w:i/>
        </w:rPr>
        <w:t>* El calendario anterior podrá modificarse en los términos establecidos en las presentes Bases.</w:t>
      </w:r>
    </w:p>
    <w:p w14:paraId="6A381925" w14:textId="77777777" w:rsidR="00C67226" w:rsidRDefault="00C67226" w:rsidP="00C67226">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5299A81" w14:textId="77777777" w:rsidR="00C67226" w:rsidRPr="00E25E8E" w:rsidRDefault="00C67226" w:rsidP="00C67226">
      <w:pPr>
        <w:pBdr>
          <w:top w:val="nil"/>
          <w:left w:val="nil"/>
          <w:bottom w:val="nil"/>
          <w:right w:val="nil"/>
          <w:between w:val="nil"/>
        </w:pBdr>
        <w:jc w:val="both"/>
        <w:rPr>
          <w:rFonts w:ascii="Baskerville Old Fac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Conforme a lo establecido en el numeral 12, inciso e) de los Lineamientos, el Estado podrá modificar los plazos u otros aspectos establecidos en la Convocatoria y en las Bases, cuando menos con 10 (diez) días naturales de anticipación a la fecha en la que se lleve a cabo el acto de presentación y apertura de ofertas, siempre y cuando no tenga por objeto limitar el número de participantes. </w:t>
      </w:r>
      <w:r w:rsidRPr="005D153E">
        <w:rPr>
          <w:rFonts w:ascii="Baskerville Old Face" w:eastAsia="Libre Baskerville" w:hAnsi="Baskerville Old Face" w:cs="Times New Roman"/>
          <w:color w:val="000000" w:themeColor="text1"/>
          <w:sz w:val="23"/>
          <w:szCs w:val="23"/>
        </w:rPr>
        <w:t>Dichas modificaciones no podrán consistir en la variación substancial de la Licitación, como lo son: el monto, plazo de amortización del Financiamiento, la Fuente de pago o Garantí</w:t>
      </w:r>
      <w:r>
        <w:rPr>
          <w:rFonts w:ascii="Baskerville Old Face" w:eastAsia="Libre Baskerville" w:hAnsi="Baskerville Old Face" w:cs="Times New Roman"/>
          <w:color w:val="000000" w:themeColor="text1"/>
          <w:sz w:val="23"/>
          <w:szCs w:val="23"/>
        </w:rPr>
        <w:t>a del Financiamiento.</w:t>
      </w:r>
    </w:p>
    <w:p w14:paraId="2818F638" w14:textId="77777777" w:rsidR="00C67226" w:rsidRPr="004D0F06" w:rsidRDefault="00C67226" w:rsidP="00C67226">
      <w:pPr>
        <w:pStyle w:val="Sinespaciado"/>
        <w:contextualSpacing/>
        <w:jc w:val="both"/>
        <w:rPr>
          <w:rFonts w:ascii="Baskerville Old Face" w:hAnsi="Baskerville Old Face" w:cs="Times New Roman"/>
          <w:i/>
        </w:rPr>
      </w:pPr>
    </w:p>
    <w:p w14:paraId="60AA9463" w14:textId="77777777" w:rsidR="00C67226" w:rsidRPr="004D0F06" w:rsidRDefault="00C67226" w:rsidP="00C67226">
      <w:pPr>
        <w:pStyle w:val="Ttulo2"/>
        <w:spacing w:before="0"/>
        <w:ind w:left="567" w:hanging="567"/>
        <w:contextualSpacing/>
        <w:rPr>
          <w:rFonts w:ascii="Baskerville Old Face" w:hAnsi="Baskerville Old Face" w:cs="Times New Roman"/>
          <w:color w:val="auto"/>
          <w:sz w:val="22"/>
          <w:szCs w:val="22"/>
        </w:rPr>
      </w:pPr>
      <w:bookmarkStart w:id="20" w:name="_Toc471399406"/>
      <w:bookmarkStart w:id="21" w:name="_Toc118351148"/>
      <w:r w:rsidRPr="004D0F06">
        <w:rPr>
          <w:rFonts w:ascii="Baskerville Old Face" w:hAnsi="Baskerville Old Face" w:cs="Times New Roman"/>
          <w:color w:val="auto"/>
          <w:sz w:val="22"/>
          <w:szCs w:val="22"/>
        </w:rPr>
        <w:t xml:space="preserve">3.1 </w:t>
      </w:r>
      <w:r w:rsidRPr="004D0F06">
        <w:rPr>
          <w:rFonts w:ascii="Baskerville Old Face" w:hAnsi="Baskerville Old Face" w:cs="Times New Roman"/>
          <w:color w:val="auto"/>
          <w:sz w:val="22"/>
          <w:szCs w:val="22"/>
        </w:rPr>
        <w:tab/>
        <w:t>Requisitos.</w:t>
      </w:r>
      <w:bookmarkEnd w:id="20"/>
      <w:bookmarkEnd w:id="21"/>
      <w:r w:rsidRPr="004D0F06">
        <w:rPr>
          <w:rFonts w:ascii="Baskerville Old Face" w:hAnsi="Baskerville Old Face" w:cs="Times New Roman"/>
          <w:color w:val="auto"/>
          <w:sz w:val="22"/>
          <w:szCs w:val="22"/>
        </w:rPr>
        <w:t xml:space="preserve"> </w:t>
      </w:r>
    </w:p>
    <w:p w14:paraId="0B0B9633"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568DDC25"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Únicamente podrán participar y presentar una Oferta, Instituciones Financieras, conforme a los términos establecidos en las presentes Bases.</w:t>
      </w:r>
    </w:p>
    <w:p w14:paraId="1B436B6F"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047D3BB3"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A cada acto celebrado para el desarrollo de la presente Licitación deberá estar presente de manera presencial o vía electrónica un representante legal debidamente registrado conforme al numeral 2 de las presentes Bases, para actuar en representación de la Institución Financiera. Las Instituciones Financieras que cambien de representante legal, deberán realizar nuevamente su registro, cumpliendo con los términos y condiciones previstos en el numeral 2 de las presentes Bases. </w:t>
      </w:r>
    </w:p>
    <w:p w14:paraId="5367E23F" w14:textId="77777777" w:rsidR="00C67226" w:rsidRPr="004D0F06" w:rsidRDefault="00C67226" w:rsidP="00C67226">
      <w:pPr>
        <w:pStyle w:val="Sinespaciado"/>
        <w:ind w:firstLine="708"/>
        <w:contextualSpacing/>
        <w:jc w:val="both"/>
        <w:rPr>
          <w:rFonts w:ascii="Baskerville Old Face" w:hAnsi="Baskerville Old Face" w:cs="Times New Roman"/>
        </w:rPr>
      </w:pPr>
      <w:r w:rsidRPr="004D0F06">
        <w:rPr>
          <w:rFonts w:ascii="Baskerville Old Face" w:hAnsi="Baskerville Old Face" w:cs="Times New Roman"/>
        </w:rPr>
        <w:t xml:space="preserve"> </w:t>
      </w:r>
    </w:p>
    <w:p w14:paraId="535F68C5"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Para efectos de claridad, el representante legal de las Instituciones Financieras, deberá contar, cuando menos con poderes vigentes para actos de administración, </w:t>
      </w:r>
      <w:r w:rsidRPr="004D0F06">
        <w:rPr>
          <w:rFonts w:ascii="Baskerville Old Face" w:hAnsi="Baskerville Old Face" w:cs="Times New Roman"/>
          <w:u w:val="single"/>
        </w:rPr>
        <w:t>en la inteligencia de que</w:t>
      </w:r>
      <w:r w:rsidRPr="004D0F06">
        <w:rPr>
          <w:rFonts w:ascii="Baskerville Old Face" w:hAnsi="Baskerville Old Face" w:cs="Times New Roman"/>
        </w:rPr>
        <w:t>, dichos poderes deberán ser suficientes para obligar a su representada en términos de la Oferta que presente.</w:t>
      </w:r>
    </w:p>
    <w:p w14:paraId="0E433E43"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44B84B02"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Instituciones Financieras deberán presentar sus Ofertas de forma irrevocable en un sobre cerrado y sellado en la fecha, hora y lugar señalados para el Acto de Presentación y Apertura de Ofertas. </w:t>
      </w:r>
    </w:p>
    <w:p w14:paraId="6D226E2E"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5CE9CE79"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Ofertas deberán cumplir todos los requisitos establecidos en las presentes Bases. La falta de cualquiera de los requisitos establecidos podrá ser motivo para desechar la Oferta respectiva, a criterio del Ente Público Convocante.</w:t>
      </w:r>
    </w:p>
    <w:p w14:paraId="10A2EA3A"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5500669F"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eastAsia="Calibri" w:hAnsi="Baskerville Old Face" w:cs="Times New Roman"/>
        </w:rPr>
        <w:t>No podrá participar en la presente Licitación ninguna persona moral extranjera ni aquellas Instituciones Financieras mexicanas que se encuentren impedidas para ser contratistas y/o proveedores del Estado, de conformidad con la legislación aplicable.</w:t>
      </w:r>
    </w:p>
    <w:p w14:paraId="0B6DBA68"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0B94D6B1"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22" w:name="_Toc471399407"/>
      <w:bookmarkStart w:id="23" w:name="_Toc118351149"/>
      <w:r w:rsidRPr="004D0F06">
        <w:rPr>
          <w:rFonts w:ascii="Baskerville Old Face" w:hAnsi="Baskerville Old Face" w:cs="Times New Roman"/>
          <w:color w:val="auto"/>
          <w:sz w:val="22"/>
          <w:szCs w:val="22"/>
        </w:rPr>
        <w:t>Taller de Aclaraciones.</w:t>
      </w:r>
      <w:bookmarkEnd w:id="22"/>
      <w:bookmarkEnd w:id="23"/>
      <w:r w:rsidRPr="004D0F06">
        <w:rPr>
          <w:rFonts w:ascii="Baskerville Old Face" w:hAnsi="Baskerville Old Face" w:cs="Times New Roman"/>
          <w:color w:val="auto"/>
          <w:sz w:val="22"/>
          <w:szCs w:val="22"/>
        </w:rPr>
        <w:t xml:space="preserve"> </w:t>
      </w:r>
    </w:p>
    <w:p w14:paraId="67FCEC89" w14:textId="77777777" w:rsidR="00C67226" w:rsidRPr="004D0F06" w:rsidRDefault="00C67226" w:rsidP="00C67226">
      <w:pPr>
        <w:pStyle w:val="Sinespaciado"/>
        <w:contextualSpacing/>
        <w:jc w:val="both"/>
        <w:rPr>
          <w:rFonts w:ascii="Baskerville Old Face" w:hAnsi="Baskerville Old Face" w:cs="Times New Roman"/>
        </w:rPr>
      </w:pPr>
    </w:p>
    <w:p w14:paraId="6D0B325C"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lastRenderedPageBreak/>
        <w:t xml:space="preserve">El Ente Público Convocante celebrará al menos 1 (un) Taller de Aclaraciones en la fecha, lugar, liga digital para la sala virtual y horas notificadas a las Instituciones Financieras participantes que se hayan inscrito en el proceso mediante la entrega de una Manifestación de Interés. </w:t>
      </w:r>
    </w:p>
    <w:p w14:paraId="6197F785"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1DFF8C26"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Solamente las Instituciones Financieras que se hayan registrado a la presente Licitación, podrán participar en el Taller de Aclaraciones y, consecuentemente, recibirán una invitación electrónica al mismo. El Ente Público Convocante podrá, a su entera discreción, dar acceso a Instituciones Financieras que no hayan presentado su Manifestación de Interés y soliciten estar presentes en el Taller de Aclaraciones, sin embargo, dichas Instituciones Financieras no podrán participar en el mismo y únicamente contarán con el carácter de oyentes. </w:t>
      </w:r>
    </w:p>
    <w:p w14:paraId="6FB057AE"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5B20B229"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Toda vez que el Taller de Aclaraciones se llevará a cabo de forma remota a través de medios digitales, el </w:t>
      </w:r>
      <w:r w:rsidRPr="004D0F06">
        <w:rPr>
          <w:rFonts w:ascii="Baskerville Old Face" w:hAnsi="Baskerville Old Face" w:cs="Times New Roman"/>
          <w:b/>
          <w:u w:val="single"/>
        </w:rPr>
        <w:t>Ente Público Convocante deberá proporcionar a las Instituciones Financieras, con al menos 1 (un) día hábil</w:t>
      </w:r>
      <w:r w:rsidRPr="004D0F06">
        <w:rPr>
          <w:rFonts w:ascii="Baskerville Old Face" w:hAnsi="Baskerville Old Face" w:cs="Times New Roman"/>
        </w:rPr>
        <w:t xml:space="preserve"> de anticipación, a través del correo electrónico registrado por cada Institución de Financiera en la Manifestación de Interés, la liga de la conferencia virtual a través de la cual se implementará el Taller de Aclaraciones. </w:t>
      </w:r>
    </w:p>
    <w:p w14:paraId="105FA3CB"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401B4E8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A partir de la fecha de publicación de la Convocatoria y hasta 2 (dos) días </w:t>
      </w:r>
      <w:r w:rsidRPr="004D0F06">
        <w:rPr>
          <w:rFonts w:ascii="Baskerville Old Face" w:hAnsi="Baskerville Old Face" w:cs="Times New Roman"/>
          <w:b/>
          <w:bCs/>
        </w:rPr>
        <w:t>hábiles</w:t>
      </w:r>
      <w:r w:rsidRPr="004D0F06">
        <w:rPr>
          <w:rFonts w:ascii="Baskerville Old Face" w:hAnsi="Baskerville Old Face" w:cs="Times New Roman"/>
        </w:rPr>
        <w:t xml:space="preserve"> previos a la fecha y hora previstas para el Taller de Aclaraciones, las Instituciones Financieras podrán presentar al Ente Público Convocante, aclaraciones relacionadas con la Convocatoria y/o las presentes Bases y sus anexos, las cuales deberán ser presentadas en el formato de aclaración que se adjunta a las presentes Bases como </w:t>
      </w:r>
      <w:r w:rsidRPr="004D0F06">
        <w:rPr>
          <w:rFonts w:ascii="Baskerville Old Face" w:hAnsi="Baskerville Old Face" w:cs="Times New Roman"/>
          <w:b/>
          <w:bCs/>
        </w:rPr>
        <w:t>Anexo E,</w:t>
      </w:r>
      <w:r w:rsidRPr="004D0F06">
        <w:rPr>
          <w:rFonts w:ascii="Baskerville Old Face" w:hAnsi="Baskerville Old Face" w:cs="Times New Roman"/>
        </w:rPr>
        <w:t xml:space="preserve"> y a través de correo electrónico, a las siguientes cuentas de correo </w:t>
      </w:r>
      <w:hyperlink r:id="rId16" w:history="1">
        <w:r w:rsidRPr="00F10076">
          <w:rPr>
            <w:rStyle w:val="Hipervnculo"/>
            <w:rFonts w:ascii="Baskerville Old Face" w:eastAsia="Libre Baskerville" w:hAnsi="Baskerville Old Face" w:cs="Times New Roman"/>
            <w:sz w:val="23"/>
            <w:szCs w:val="23"/>
          </w:rPr>
          <w:t>daniel.aguero@chihuahua.gob.mx</w:t>
        </w:r>
      </w:hyperlink>
      <w:r w:rsidRPr="00E25E8E">
        <w:rPr>
          <w:rFonts w:ascii="Baskerville Old Face" w:eastAsia="Libre Baskerville" w:hAnsi="Baskerville Old Face" w:cs="Times New Roman"/>
          <w:color w:val="000000" w:themeColor="text1"/>
          <w:sz w:val="23"/>
          <w:szCs w:val="23"/>
        </w:rPr>
        <w:t xml:space="preserve">, </w:t>
      </w:r>
      <w:hyperlink r:id="rId17" w:history="1">
        <w:r w:rsidRPr="00F10076">
          <w:rPr>
            <w:rStyle w:val="Hipervnculo"/>
            <w:rFonts w:ascii="Baskerville Old Face" w:eastAsia="Libre Baskerville" w:hAnsi="Baskerville Old Face" w:cs="Times New Roman"/>
            <w:sz w:val="23"/>
            <w:szCs w:val="23"/>
          </w:rPr>
          <w:t>denisse.ortega@chihuahua.gob.mx</w:t>
        </w:r>
      </w:hyperlink>
      <w:r>
        <w:rPr>
          <w:rFonts w:ascii="Baskerville Old Face" w:eastAsia="Libre Baskerville" w:hAnsi="Baskerville Old Face" w:cs="Times New Roman"/>
          <w:sz w:val="23"/>
          <w:szCs w:val="23"/>
        </w:rPr>
        <w:t xml:space="preserve"> </w:t>
      </w:r>
      <w:r w:rsidRPr="00E25E8E">
        <w:rPr>
          <w:rFonts w:ascii="Baskerville Old Face" w:eastAsia="Libre Baskerville" w:hAnsi="Baskerville Old Face" w:cs="Times New Roman"/>
          <w:color w:val="000000" w:themeColor="text1"/>
          <w:sz w:val="23"/>
          <w:szCs w:val="23"/>
        </w:rPr>
        <w:t xml:space="preserve">y </w:t>
      </w:r>
      <w:hyperlink r:id="rId18" w:history="1">
        <w:r w:rsidRPr="007D37CD">
          <w:rPr>
            <w:rStyle w:val="Hipervnculo"/>
            <w:rFonts w:ascii="Baskerville Old Face" w:eastAsia="Libre Baskerville" w:hAnsi="Baskerville Old Face" w:cs="Times New Roman"/>
            <w:sz w:val="23"/>
            <w:szCs w:val="23"/>
          </w:rPr>
          <w:t>procesosdeuda2022@gmail.com</w:t>
        </w:r>
      </w:hyperlink>
      <w:r w:rsidRPr="004D0F06">
        <w:rPr>
          <w:rFonts w:ascii="Baskerville Old Face" w:hAnsi="Baskerville Old Face" w:cs="Times New Roman"/>
        </w:rPr>
        <w:t>, en formato editable “Word” y en formato “PDF” de tal manera que se puedan copiar y pegar en el acta correspondiente; con el propósito de que dichas solicitudes y aclaraciones se respondan en el Taller de Aclaraciones; por lo que, el Ente Público Convocante enviará acuse de recibo vía electrónica través del mismo medio.</w:t>
      </w:r>
    </w:p>
    <w:p w14:paraId="729F87B2" w14:textId="77777777" w:rsidR="00C67226" w:rsidRPr="004D0F06" w:rsidRDefault="00C67226" w:rsidP="00C67226">
      <w:pPr>
        <w:pStyle w:val="Sinespaciado"/>
        <w:contextualSpacing/>
        <w:jc w:val="both"/>
        <w:rPr>
          <w:rFonts w:ascii="Baskerville Old Face" w:hAnsi="Baskerville Old Face" w:cs="Times New Roman"/>
        </w:rPr>
      </w:pPr>
    </w:p>
    <w:p w14:paraId="6D25B9E3" w14:textId="77777777" w:rsidR="00C67226" w:rsidRPr="004D0F06" w:rsidRDefault="00C67226" w:rsidP="00C67226">
      <w:pPr>
        <w:pStyle w:val="Sinespaciado"/>
        <w:ind w:firstLine="567"/>
        <w:contextualSpacing/>
        <w:jc w:val="both"/>
        <w:rPr>
          <w:rFonts w:ascii="Baskerville Old Face" w:hAnsi="Baskerville Old Face" w:cs="Times New Roman"/>
          <w:b/>
          <w:bCs/>
        </w:rPr>
      </w:pPr>
      <w:r w:rsidRPr="004D0F06">
        <w:rPr>
          <w:rFonts w:ascii="Baskerville Old Face" w:hAnsi="Baskerville Old Face" w:cs="Times New Roman"/>
        </w:rPr>
        <w:t xml:space="preserve">Para realizar las aclaraciones anteriormente referidas, las Instituciones Financieras utilizarán el formato que se adjunta a las presentes Bases como </w:t>
      </w:r>
      <w:r w:rsidRPr="004D0F06">
        <w:rPr>
          <w:rFonts w:ascii="Baskerville Old Face" w:hAnsi="Baskerville Old Face" w:cs="Times New Roman"/>
          <w:b/>
          <w:u w:val="single"/>
        </w:rPr>
        <w:t>Anexo E</w:t>
      </w:r>
      <w:r w:rsidRPr="004D0F06">
        <w:rPr>
          <w:rFonts w:ascii="Baskerville Old Face" w:hAnsi="Baskerville Old Face" w:cs="Times New Roman"/>
        </w:rPr>
        <w:t xml:space="preserve">, </w:t>
      </w:r>
      <w:r w:rsidRPr="004D0F06">
        <w:rPr>
          <w:rFonts w:ascii="Baskerville Old Face" w:hAnsi="Baskerville Old Face" w:cs="Times New Roman"/>
          <w:u w:val="single"/>
        </w:rPr>
        <w:t>en el entendido de que</w:t>
      </w:r>
      <w:r w:rsidRPr="004D0F06">
        <w:rPr>
          <w:rFonts w:ascii="Baskerville Old Face" w:hAnsi="Baskerville Old Face" w:cs="Times New Roman"/>
        </w:rPr>
        <w:t xml:space="preserve">, </w:t>
      </w:r>
      <w:r w:rsidRPr="004D0F06">
        <w:rPr>
          <w:rFonts w:ascii="Baskerville Old Face" w:hAnsi="Baskerville Old Face" w:cs="Times New Roman"/>
          <w:b/>
          <w:bCs/>
        </w:rPr>
        <w:t>únicamente se contestarán las solicitudes de aclaración que se hayan enviado en el plazo establecido en el presente párrafo.</w:t>
      </w:r>
    </w:p>
    <w:p w14:paraId="5B592DFA" w14:textId="77777777" w:rsidR="00C67226" w:rsidRPr="004D0F06" w:rsidRDefault="00C67226" w:rsidP="00C67226">
      <w:pPr>
        <w:pStyle w:val="Sinespaciado"/>
        <w:contextualSpacing/>
        <w:jc w:val="both"/>
        <w:rPr>
          <w:rFonts w:ascii="Baskerville Old Face" w:hAnsi="Baskerville Old Face" w:cs="Times New Roman"/>
        </w:rPr>
      </w:pPr>
    </w:p>
    <w:p w14:paraId="0745BB0C"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solicitudes de aclaración presentadas por las Instituciones Financieras deberán encontrarse relacionadas con la Convocatoria y/o las presentes Bases y sus anexos, y serán utilizadas como lineamientos de los temas conceptuales que se desahogarán en el Taller de Aclaraciones para hacer eficiente el desarrollo de éste; y se responderán de acuerdo con la información con la que cuente el Ente Público Convocante.</w:t>
      </w:r>
    </w:p>
    <w:p w14:paraId="19256C11"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4BAF7E33" w14:textId="77777777" w:rsidR="00C67226" w:rsidRPr="004D0F06" w:rsidRDefault="00C67226" w:rsidP="00C67226">
      <w:pPr>
        <w:pStyle w:val="Sinespaciado"/>
        <w:ind w:firstLine="567"/>
        <w:contextualSpacing/>
        <w:jc w:val="both"/>
        <w:rPr>
          <w:rFonts w:ascii="Baskerville Old Face" w:hAnsi="Baskerville Old Face" w:cs="Times New Roman"/>
          <w:b/>
          <w:bCs/>
        </w:rPr>
      </w:pPr>
      <w:r w:rsidRPr="004D0F06">
        <w:rPr>
          <w:rFonts w:ascii="Baskerville Old Face" w:hAnsi="Baskerville Old Face" w:cs="Times New Roman"/>
          <w:b/>
          <w:bCs/>
        </w:rPr>
        <w:t xml:space="preserve">La Convocatoria, las Bases y sus Anexos podrán sufrir modificaciones durante el Taller de Aclaraciones a criterio del Ente Público Convocante, o en su caso, derivado de las aclaraciones solicitadas por las Instituciones Financieras. </w:t>
      </w:r>
    </w:p>
    <w:p w14:paraId="268942F2"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7AD9FE46"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Cualquier modificación a</w:t>
      </w:r>
      <w:r w:rsidRPr="004D0F06">
        <w:rPr>
          <w:rFonts w:ascii="Baskerville Old Face" w:hAnsi="Baskerville Old Face"/>
        </w:rPr>
        <w:t xml:space="preserve"> </w:t>
      </w:r>
      <w:r w:rsidRPr="004D0F06">
        <w:rPr>
          <w:rFonts w:ascii="Baskerville Old Face" w:hAnsi="Baskerville Old Face" w:cs="Times New Roman"/>
        </w:rPr>
        <w:t xml:space="preserve">la Convocatoria, las Bases y sus Anexos se asentará en un acta que únicamente será firmada por los funcionarios del Ente Público Convocante, misma que estará disponible en la página oficial de la Secretaría y </w:t>
      </w:r>
      <w:r w:rsidRPr="004D0F06">
        <w:rPr>
          <w:rFonts w:ascii="Baskerville Old Face" w:hAnsi="Baskerville Old Face" w:cs="Times New Roman"/>
          <w:b/>
          <w:u w:val="single"/>
        </w:rPr>
        <w:t>será proporcionada vía electrónica a las Instituciones Financieras registradas en la presente Licitación</w:t>
      </w:r>
      <w:r w:rsidRPr="004D0F06">
        <w:rPr>
          <w:rFonts w:ascii="Baskerville Old Face" w:hAnsi="Baskerville Old Face" w:cs="Times New Roman"/>
        </w:rPr>
        <w:t>, a través del correo electrónico registrado por cada Institución de Financiera en la Manifestación de Interés, únicamente para su conocimiento, y dentro de 2 (dos) días hábiles siguientes a la celebración del Taller de Aclaraciones y sin importar que hayan participado o no en dicho Taller de Aclaraciones. Toda modificación realizada a las Bases formará parte integral de las mismas.</w:t>
      </w:r>
    </w:p>
    <w:p w14:paraId="17FCC4C2" w14:textId="77777777" w:rsidR="00C67226" w:rsidRPr="004D0F06" w:rsidRDefault="00C67226" w:rsidP="00C67226">
      <w:pPr>
        <w:pStyle w:val="Sinespaciado"/>
        <w:contextualSpacing/>
        <w:jc w:val="both"/>
        <w:rPr>
          <w:rFonts w:ascii="Baskerville Old Face" w:hAnsi="Baskerville Old Face" w:cs="Times New Roman"/>
        </w:rPr>
      </w:pPr>
    </w:p>
    <w:p w14:paraId="57150DBB"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modificaciones que en su caso se realicen durante el Taller de Aclaraciones, o derivado de las aclaraciones solicitadas por las Instituciones Financieras, y que consten en las actas correspondientes, </w:t>
      </w:r>
      <w:r w:rsidRPr="004D0F06">
        <w:rPr>
          <w:rFonts w:ascii="Baskerville Old Face" w:hAnsi="Baskerville Old Face" w:cs="Times New Roman"/>
          <w:b/>
          <w:bCs/>
        </w:rPr>
        <w:t xml:space="preserve">serán </w:t>
      </w:r>
      <w:r w:rsidRPr="004D0F06">
        <w:rPr>
          <w:rFonts w:ascii="Baskerville Old Face" w:hAnsi="Baskerville Old Face" w:cs="Times New Roman"/>
          <w:b/>
          <w:bCs/>
        </w:rPr>
        <w:lastRenderedPageBreak/>
        <w:t>obligatorias para todas las Instituciones Financieras</w:t>
      </w:r>
      <w:r w:rsidRPr="004D0F06">
        <w:rPr>
          <w:rFonts w:ascii="Baskerville Old Face" w:hAnsi="Baskerville Old Face" w:cs="Times New Roman"/>
        </w:rPr>
        <w:t xml:space="preserve">, por lo que deberán ser consideradas por todas las Instituciones Financieras en la elaboración de sus Ofertas. </w:t>
      </w:r>
    </w:p>
    <w:p w14:paraId="5DBCB52B"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2B7F2497"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Lo anterior salvo por modificaciones aceptadas por el Ente Público Convocante al modelo de Contrato de Crédito, </w:t>
      </w:r>
      <w:r w:rsidRPr="004D0F06">
        <w:rPr>
          <w:rFonts w:ascii="Baskerville Old Face" w:hAnsi="Baskerville Old Face" w:cs="Times New Roman"/>
          <w:b/>
          <w:bCs/>
        </w:rPr>
        <w:t>Anexo A</w:t>
      </w:r>
      <w:r w:rsidRPr="004D0F06">
        <w:rPr>
          <w:rFonts w:ascii="Baskerville Old Face" w:hAnsi="Baskerville Old Face" w:cs="Times New Roman"/>
        </w:rPr>
        <w:t xml:space="preserve"> de las presentes Bases, que impliquen la inclusión de obligaciones nuevas a cargo del Ente Público Convocante o modificaciones a ser incluidas como consecuencia de las políticas internas de las Instituciones Financieras, en dicho caso, las obligaciones o modificaciones requeridas por una Institución de Financiera específica se reflejarán exclusivamente en la versión de firma a ser celebrada con dicha institución en caso de resultar ganadora del proceso competitivo.</w:t>
      </w:r>
    </w:p>
    <w:p w14:paraId="47AB72E5"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1763A452"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 asistencia de las Instituciones Financieras al Taller de Aclaraciones será optativa. No obstante, las aclaraciones y puntos vertidos en las actas del Taller de Aclaraciones, que en su caso modifiquen la Convocatoria y sus Bases, así como cualesquier modificaciones que el Ente Público lleve a cabo y publique, serán consideradas parte integrante de las mismas y cada uno de sus anexos, por lo que obligan a las Instituciones Financieras en igualdad de condiciones.</w:t>
      </w:r>
    </w:p>
    <w:p w14:paraId="64A38B32"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711FD9D9"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Toda vez que el Taller de Aclaraciones se implementarán vía digital, a través de medios electrónicos, los representantes legales de las Instituciones Financieras deberán proporcionar al Ente Público Convocante, a través del correo electrónico registrado por cada Institución de Financiera en la Manifestación de Interés, y a más tardar 2 (dos) días hábiles de anticipación a la fecha en que se llevará a cabo el Taller de Aclaraciones, una copia digital de sus poderes </w:t>
      </w:r>
      <w:r w:rsidRPr="004D0F06">
        <w:rPr>
          <w:rFonts w:ascii="Baskerville Old Face" w:hAnsi="Baskerville Old Face" w:cs="Times New Roman"/>
          <w:u w:val="single"/>
        </w:rPr>
        <w:t xml:space="preserve">para efectos de que pueda participar </w:t>
      </w:r>
      <w:r w:rsidRPr="004D0F06">
        <w:rPr>
          <w:rFonts w:ascii="Baskerville Old Face" w:hAnsi="Baskerville Old Face" w:cs="Times New Roman"/>
        </w:rPr>
        <w:t xml:space="preserve">en el Taller de Aclaraciones de conformidad con lo previsto en las presentes Bases; en caso que un representante no cuente con poderes registrados, </w:t>
      </w:r>
      <w:r w:rsidRPr="004D0F06">
        <w:rPr>
          <w:rFonts w:ascii="Baskerville Old Face" w:hAnsi="Baskerville Old Face" w:cs="Times New Roman"/>
          <w:u w:val="single"/>
        </w:rPr>
        <w:t>podrá entrar al taller en carácter de oyente y sin voz</w:t>
      </w:r>
      <w:r w:rsidRPr="004D0F06">
        <w:rPr>
          <w:rFonts w:ascii="Baskerville Old Face" w:hAnsi="Baskerville Old Face" w:cs="Times New Roman"/>
        </w:rPr>
        <w:t xml:space="preserve">. </w:t>
      </w:r>
    </w:p>
    <w:p w14:paraId="6DF54E1E"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76C2D180"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24" w:name="_Toc471399408"/>
      <w:bookmarkStart w:id="25" w:name="_Toc118351150"/>
      <w:r w:rsidRPr="004D0F06">
        <w:rPr>
          <w:rFonts w:ascii="Baskerville Old Face" w:hAnsi="Baskerville Old Face" w:cs="Times New Roman"/>
          <w:color w:val="auto"/>
          <w:sz w:val="22"/>
          <w:szCs w:val="22"/>
        </w:rPr>
        <w:t>Ofertas.</w:t>
      </w:r>
      <w:bookmarkEnd w:id="24"/>
      <w:bookmarkEnd w:id="25"/>
      <w:r w:rsidRPr="004D0F06">
        <w:rPr>
          <w:rFonts w:ascii="Baskerville Old Face" w:hAnsi="Baskerville Old Face" w:cs="Times New Roman"/>
          <w:color w:val="auto"/>
          <w:sz w:val="22"/>
          <w:szCs w:val="22"/>
        </w:rPr>
        <w:t xml:space="preserve"> </w:t>
      </w:r>
    </w:p>
    <w:p w14:paraId="2AEC1E67"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3F57157B"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Instituciones Financieras deberán presentar sus Ofertas de manera física y en original el 08 de diciembre de 2022, entre las 11:00 y las 11:50 horas en </w:t>
      </w:r>
      <w:r>
        <w:rPr>
          <w:rFonts w:ascii="Baskerville Old Face" w:eastAsia="Libre Baskerville" w:hAnsi="Baskerville Old Face" w:cs="Times New Roman"/>
          <w:color w:val="000000" w:themeColor="text1"/>
          <w:sz w:val="23"/>
          <w:szCs w:val="23"/>
        </w:rPr>
        <w:t xml:space="preserve">la sala de juntas del despacho del secretario ubicado en </w:t>
      </w:r>
      <w:r>
        <w:rPr>
          <w:rFonts w:ascii="Baskerville Old Face" w:hAnsi="Baskerville Old Face" w:cs="Times New Roman"/>
        </w:rPr>
        <w:t>Av. Venustiano Carranza #601, Col. Obrera, Edificio Héroes de la Reforma, Chihuahua. Chihuahua</w:t>
      </w:r>
      <w:r w:rsidRPr="004D0F06">
        <w:rPr>
          <w:rFonts w:ascii="Baskerville Old Face" w:eastAsia="Libre Baskerville" w:hAnsi="Baskerville Old Face" w:cs="Times New Roman"/>
          <w:color w:val="000000" w:themeColor="text1"/>
          <w:sz w:val="23"/>
          <w:szCs w:val="23"/>
        </w:rPr>
        <w:t xml:space="preserve"> </w:t>
      </w:r>
      <w:r>
        <w:rPr>
          <w:rFonts w:ascii="Baskerville Old Face" w:eastAsia="Libre Baskerville" w:hAnsi="Baskerville Old Face" w:cs="Times New Roman"/>
          <w:color w:val="000000" w:themeColor="text1"/>
          <w:sz w:val="23"/>
          <w:szCs w:val="23"/>
        </w:rPr>
        <w:t>4to piso</w:t>
      </w:r>
      <w:r>
        <w:rPr>
          <w:rFonts w:ascii="Baskerville Old Face" w:hAnsi="Baskerville Old Face" w:cs="Times New Roman"/>
        </w:rPr>
        <w:t>.</w:t>
      </w:r>
    </w:p>
    <w:p w14:paraId="0ADFF524"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4CCC174E"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Ofertas deberán entregarse al Ente Público Convocante en físico y original, en 1 (un) sobre debidamente cerrado de material que no sea traslúcido, debiendo incluir adicionalmente en el sobre un dispositivo electrónico USB que contenga la Oferta respectiva en formato editable “Word” y en formato “PDF”, así como el total de la documentación solicitada conforme a las presentes Bases, en formato digital que permita su lectura. La falta de cumplimiento al presente protocolo de entrega, podrá ser una causa de </w:t>
      </w:r>
      <w:proofErr w:type="spellStart"/>
      <w:r w:rsidRPr="004D0F06">
        <w:rPr>
          <w:rFonts w:ascii="Baskerville Old Face" w:hAnsi="Baskerville Old Face" w:cs="Times New Roman"/>
        </w:rPr>
        <w:t>desechamiento</w:t>
      </w:r>
      <w:proofErr w:type="spellEnd"/>
      <w:r w:rsidRPr="004D0F06">
        <w:rPr>
          <w:rFonts w:ascii="Baskerville Old Face" w:hAnsi="Baskerville Old Face" w:cs="Times New Roman"/>
        </w:rPr>
        <w:t xml:space="preserve"> de las Ofertas a juicio de la Secretaría. En caso de existir inconsistencias entre la documentación física y cualquier documentación digital, prevalecerá la documentación física. En caso de inconsistencias entre cantidades en número y letra, subsistirán las cantidades en letra.</w:t>
      </w:r>
    </w:p>
    <w:p w14:paraId="4CA6F223" w14:textId="77777777" w:rsidR="00C67226" w:rsidRPr="004D0F06" w:rsidRDefault="00C67226" w:rsidP="00C67226">
      <w:pPr>
        <w:pStyle w:val="Sinespaciado"/>
        <w:contextualSpacing/>
        <w:jc w:val="both"/>
        <w:rPr>
          <w:rFonts w:ascii="Baskerville Old Face" w:hAnsi="Baskerville Old Face" w:cs="Times New Roman"/>
          <w:color w:val="000000"/>
        </w:rPr>
      </w:pPr>
    </w:p>
    <w:p w14:paraId="3BA40AA6" w14:textId="77777777" w:rsidR="00C67226" w:rsidRPr="004D0F06" w:rsidRDefault="00C67226" w:rsidP="00C67226">
      <w:pPr>
        <w:autoSpaceDE w:val="0"/>
        <w:autoSpaceDN w:val="0"/>
        <w:adjustRightInd w:val="0"/>
        <w:snapToGrid w:val="0"/>
        <w:ind w:firstLine="567"/>
        <w:contextualSpacing/>
        <w:jc w:val="both"/>
        <w:rPr>
          <w:rFonts w:ascii="Baskerville Old Face" w:hAnsi="Baskerville Old Face" w:cs="Times New Roman"/>
          <w:color w:val="000000"/>
        </w:rPr>
      </w:pPr>
      <w:r w:rsidRPr="004D0F06">
        <w:rPr>
          <w:rFonts w:ascii="Baskerville Old Face" w:hAnsi="Baskerville Old Face" w:cs="Times New Roman"/>
          <w:color w:val="000000"/>
        </w:rPr>
        <w:t xml:space="preserve">Todas las Ofertas deberán conferirle al </w:t>
      </w:r>
      <w:r w:rsidRPr="004D0F06">
        <w:rPr>
          <w:rFonts w:ascii="Baskerville Old Face" w:hAnsi="Baskerville Old Face" w:cs="Times New Roman"/>
        </w:rPr>
        <w:t xml:space="preserve">Estado </w:t>
      </w:r>
      <w:r w:rsidRPr="004D0F06">
        <w:rPr>
          <w:rFonts w:ascii="Baskerville Old Face" w:hAnsi="Baskerville Old Face" w:cs="Times New Roman"/>
          <w:color w:val="000000"/>
        </w:rPr>
        <w:t>el derecho de realizar amortizaciones anticipadas voluntarias del Financiamiento respectivo, ya sean totales o parciales, sin que dicho pago anticipado genere comisiones o pago adicional alguno a cargo del Estado.</w:t>
      </w:r>
    </w:p>
    <w:p w14:paraId="1F39454B" w14:textId="77777777" w:rsidR="00C67226" w:rsidRPr="004D0F06" w:rsidRDefault="00C67226" w:rsidP="00C67226">
      <w:pPr>
        <w:autoSpaceDE w:val="0"/>
        <w:autoSpaceDN w:val="0"/>
        <w:adjustRightInd w:val="0"/>
        <w:snapToGrid w:val="0"/>
        <w:ind w:firstLine="567"/>
        <w:contextualSpacing/>
        <w:jc w:val="both"/>
        <w:rPr>
          <w:rFonts w:ascii="Baskerville Old Face" w:hAnsi="Baskerville Old Face" w:cs="Times New Roman"/>
          <w:color w:val="000000"/>
        </w:rPr>
      </w:pPr>
    </w:p>
    <w:p w14:paraId="7324108E"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En la carátula del sobre que contenga la Oferta de una Institución de Financiera deberá señalarse lo siguiente:</w:t>
      </w:r>
    </w:p>
    <w:p w14:paraId="499C0E46"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02DC627C" w14:textId="77777777" w:rsidR="00C67226" w:rsidRPr="004D0F06" w:rsidRDefault="00C67226" w:rsidP="00C67226">
      <w:pPr>
        <w:pStyle w:val="Sinespaciado"/>
        <w:numPr>
          <w:ilvl w:val="0"/>
          <w:numId w:val="9"/>
        </w:numPr>
        <w:ind w:left="567" w:hanging="567"/>
        <w:contextualSpacing/>
        <w:jc w:val="both"/>
        <w:rPr>
          <w:rFonts w:ascii="Baskerville Old Face" w:hAnsi="Baskerville Old Face" w:cs="Times New Roman"/>
        </w:rPr>
      </w:pPr>
      <w:r w:rsidRPr="004D0F06">
        <w:rPr>
          <w:rFonts w:ascii="Baskerville Old Face" w:hAnsi="Baskerville Old Face" w:cs="Times New Roman"/>
        </w:rPr>
        <w:t>Licitación pública No. SH/LPDP/006/2022, para la contratación de un financiamiento por una cantidad total de $479’433,765.12 (Cuatrocientos setenta y nueve millones cuatrocientos treinta y tres mil setecientos sesenta y cinco pesos 12/100 Moneda Nacional), destinado a ser destinados a Inversiones Público-</w:t>
      </w:r>
      <w:r w:rsidRPr="004D0F06">
        <w:rPr>
          <w:rFonts w:ascii="Baskerville Old Face" w:hAnsi="Baskerville Old Face" w:cs="Times New Roman"/>
        </w:rPr>
        <w:lastRenderedPageBreak/>
        <w:t xml:space="preserve">Productivas en términos de la Ley de Disciplina Financiera de las Entidades Federativas y los Municipios y Ley de Deuda Pública para el Estado de Chihuahua y sus Municipios y el Decreto número </w:t>
      </w:r>
      <w:r w:rsidRPr="004D0F06">
        <w:rPr>
          <w:rFonts w:ascii="Baskerville Old Face" w:eastAsia="Libre Baskerville" w:hAnsi="Baskerville Old Face" w:cs="Times New Roman"/>
          <w:color w:val="000000" w:themeColor="text1"/>
        </w:rPr>
        <w:t>LXVII/AUOBF/0100/2021 I.P.O</w:t>
      </w:r>
      <w:r w:rsidRPr="004D0F06">
        <w:rPr>
          <w:rFonts w:ascii="Baskerville Old Face" w:hAnsi="Baskerville Old Face" w:cs="Times New Roman"/>
        </w:rPr>
        <w:t>.</w:t>
      </w:r>
    </w:p>
    <w:p w14:paraId="5BBAD45C" w14:textId="77777777" w:rsidR="00C67226" w:rsidRPr="004D0F06" w:rsidRDefault="00C67226" w:rsidP="00C67226">
      <w:pPr>
        <w:pStyle w:val="Sinespaciado"/>
        <w:ind w:left="567" w:hanging="567"/>
        <w:contextualSpacing/>
        <w:jc w:val="both"/>
        <w:rPr>
          <w:rFonts w:ascii="Baskerville Old Face" w:hAnsi="Baskerville Old Face" w:cs="Times New Roman"/>
        </w:rPr>
      </w:pPr>
    </w:p>
    <w:p w14:paraId="2971B8CC" w14:textId="77777777" w:rsidR="00C67226" w:rsidRPr="004D0F06" w:rsidRDefault="00C67226" w:rsidP="00C67226">
      <w:pPr>
        <w:pStyle w:val="Sinespaciado"/>
        <w:numPr>
          <w:ilvl w:val="0"/>
          <w:numId w:val="9"/>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Secretaría de Hacienda del Estado de Chihuahua. </w:t>
      </w:r>
    </w:p>
    <w:p w14:paraId="0ACB3FC2" w14:textId="77777777" w:rsidR="00C67226" w:rsidRPr="004D0F06" w:rsidRDefault="00C67226" w:rsidP="00C67226">
      <w:pPr>
        <w:pStyle w:val="Sinespaciado"/>
        <w:ind w:left="567" w:hanging="567"/>
        <w:contextualSpacing/>
        <w:jc w:val="both"/>
        <w:rPr>
          <w:rFonts w:ascii="Baskerville Old Face" w:hAnsi="Baskerville Old Face" w:cs="Times New Roman"/>
        </w:rPr>
      </w:pPr>
    </w:p>
    <w:p w14:paraId="32599A31" w14:textId="77777777" w:rsidR="00C67226" w:rsidRPr="004D0F06" w:rsidRDefault="00C67226" w:rsidP="00C67226">
      <w:pPr>
        <w:pStyle w:val="Sinespaciado"/>
        <w:numPr>
          <w:ilvl w:val="0"/>
          <w:numId w:val="9"/>
        </w:numPr>
        <w:ind w:left="567" w:hanging="567"/>
        <w:contextualSpacing/>
        <w:jc w:val="both"/>
        <w:rPr>
          <w:rFonts w:ascii="Baskerville Old Face" w:hAnsi="Baskerville Old Face" w:cs="Times New Roman"/>
        </w:rPr>
      </w:pPr>
      <w:r w:rsidRPr="004D0F06">
        <w:rPr>
          <w:rFonts w:ascii="Baskerville Old Face" w:hAnsi="Baskerville Old Face" w:cs="Times New Roman"/>
        </w:rPr>
        <w:t>Nombre, denominación o razón social de la Institución de Financiera que presenta la Oferta.</w:t>
      </w:r>
    </w:p>
    <w:p w14:paraId="327D23CA" w14:textId="77777777" w:rsidR="00C67226" w:rsidRPr="004D0F06" w:rsidRDefault="00C67226" w:rsidP="00C67226">
      <w:pPr>
        <w:pStyle w:val="Sinespaciado"/>
        <w:ind w:left="1068"/>
        <w:contextualSpacing/>
        <w:jc w:val="both"/>
        <w:rPr>
          <w:rFonts w:ascii="Baskerville Old Face" w:hAnsi="Baskerville Old Face" w:cs="Times New Roman"/>
        </w:rPr>
      </w:pPr>
    </w:p>
    <w:p w14:paraId="05D2DBFF"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Todos los documentos deberán ser presentados en idioma español. Asimismo, las Instituciones Financieras presentarán su Oferta en Pesos, moneda de curso legal en los Estados Unidos Mexicanos. </w:t>
      </w:r>
    </w:p>
    <w:p w14:paraId="054E706D"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2D3BAE36"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Se considerarán Ofertas Calificadas, las Ofertas que cumplan con los requisitos establecidos en los numerales 10 y 11 de los Lineamientos y el numeral 5.1. </w:t>
      </w:r>
      <w:proofErr w:type="gramStart"/>
      <w:r w:rsidRPr="004D0F06">
        <w:rPr>
          <w:rFonts w:ascii="Baskerville Old Face" w:hAnsi="Baskerville Old Face" w:cs="Times New Roman"/>
        </w:rPr>
        <w:t>siguiente</w:t>
      </w:r>
      <w:proofErr w:type="gramEnd"/>
      <w:r w:rsidRPr="004D0F06">
        <w:rPr>
          <w:rFonts w:ascii="Baskerville Old Face" w:hAnsi="Baskerville Old Face" w:cs="Times New Roman"/>
        </w:rPr>
        <w:t xml:space="preserve">. </w:t>
      </w:r>
    </w:p>
    <w:p w14:paraId="65971253"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6FA6E9A5" w14:textId="77777777" w:rsidR="00C67226" w:rsidRPr="004D0F06" w:rsidRDefault="00C67226" w:rsidP="00C67226">
      <w:pPr>
        <w:pStyle w:val="Ttulo2"/>
        <w:spacing w:before="0"/>
        <w:ind w:left="567" w:hanging="567"/>
        <w:contextualSpacing/>
        <w:rPr>
          <w:rFonts w:ascii="Baskerville Old Face" w:hAnsi="Baskerville Old Face" w:cs="Times New Roman"/>
          <w:color w:val="auto"/>
          <w:sz w:val="22"/>
          <w:szCs w:val="22"/>
        </w:rPr>
      </w:pPr>
      <w:bookmarkStart w:id="26" w:name="_Toc471383803"/>
      <w:bookmarkStart w:id="27" w:name="_Toc118351151"/>
      <w:r w:rsidRPr="004D0F06">
        <w:rPr>
          <w:rFonts w:ascii="Baskerville Old Face" w:hAnsi="Baskerville Old Face" w:cs="Times New Roman"/>
          <w:color w:val="auto"/>
          <w:sz w:val="22"/>
          <w:szCs w:val="22"/>
        </w:rPr>
        <w:t xml:space="preserve">5.1 </w:t>
      </w:r>
      <w:r w:rsidRPr="004D0F06">
        <w:rPr>
          <w:rFonts w:ascii="Baskerville Old Face" w:hAnsi="Baskerville Old Face" w:cs="Times New Roman"/>
          <w:color w:val="auto"/>
          <w:sz w:val="22"/>
          <w:szCs w:val="22"/>
        </w:rPr>
        <w:tab/>
        <w:t>Contenido de las Ofertas.</w:t>
      </w:r>
      <w:bookmarkEnd w:id="26"/>
      <w:bookmarkEnd w:id="27"/>
      <w:r w:rsidRPr="004D0F06">
        <w:rPr>
          <w:rFonts w:ascii="Baskerville Old Face" w:hAnsi="Baskerville Old Face" w:cs="Times New Roman"/>
          <w:color w:val="auto"/>
          <w:sz w:val="22"/>
          <w:szCs w:val="22"/>
        </w:rPr>
        <w:t xml:space="preserve"> </w:t>
      </w:r>
    </w:p>
    <w:p w14:paraId="715E4391"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48530FC8"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Ofertas presentadas por las Instituciones Financieras se integrarán con los siguientes documentos (en original y su versión electrónica editable), que serán obligatorios para que una Oferta se considere Oferta Calificada:</w:t>
      </w:r>
    </w:p>
    <w:p w14:paraId="35913A1B" w14:textId="77777777" w:rsidR="00C67226" w:rsidRPr="004D0F06" w:rsidRDefault="00C67226" w:rsidP="00C67226">
      <w:pPr>
        <w:pStyle w:val="Sinespaciado"/>
        <w:ind w:left="720"/>
        <w:contextualSpacing/>
        <w:jc w:val="both"/>
        <w:rPr>
          <w:rFonts w:ascii="Baskerville Old Face" w:hAnsi="Baskerville Old Face" w:cs="Times New Roman"/>
        </w:rPr>
      </w:pPr>
    </w:p>
    <w:p w14:paraId="1F6EFE78" w14:textId="77777777" w:rsidR="00C67226" w:rsidRPr="004D0F06" w:rsidRDefault="00C67226" w:rsidP="00C67226">
      <w:pPr>
        <w:pStyle w:val="Sinespaciado"/>
        <w:numPr>
          <w:ilvl w:val="0"/>
          <w:numId w:val="10"/>
        </w:numPr>
        <w:ind w:left="567" w:hanging="567"/>
        <w:contextualSpacing/>
        <w:jc w:val="both"/>
        <w:rPr>
          <w:rFonts w:ascii="Baskerville Old Face" w:hAnsi="Baskerville Old Face" w:cs="Times New Roman"/>
        </w:rPr>
      </w:pPr>
      <w:r w:rsidRPr="004D0F06">
        <w:rPr>
          <w:rFonts w:ascii="Baskerville Old Face" w:hAnsi="Baskerville Old Face" w:cs="Times New Roman"/>
          <w:b/>
          <w:u w:val="single"/>
        </w:rPr>
        <w:t>Anexo 1</w:t>
      </w:r>
      <w:r w:rsidRPr="004D0F06">
        <w:rPr>
          <w:rFonts w:ascii="Baskerville Old Face" w:hAnsi="Baskerville Old Face" w:cs="Times New Roman"/>
        </w:rPr>
        <w:t xml:space="preserve"> – Carta de declaraciones de la Institución Financiera.</w:t>
      </w:r>
    </w:p>
    <w:p w14:paraId="00250136" w14:textId="77777777" w:rsidR="00C67226" w:rsidRPr="004D0F06" w:rsidRDefault="00C67226" w:rsidP="00C67226">
      <w:pPr>
        <w:pStyle w:val="Sinespaciado"/>
        <w:ind w:left="567" w:hanging="567"/>
        <w:contextualSpacing/>
        <w:jc w:val="both"/>
        <w:rPr>
          <w:rFonts w:ascii="Baskerville Old Face" w:hAnsi="Baskerville Old Face" w:cs="Times New Roman"/>
        </w:rPr>
      </w:pPr>
    </w:p>
    <w:p w14:paraId="26AC3043" w14:textId="77777777" w:rsidR="00C67226" w:rsidRPr="004D0F06" w:rsidRDefault="00C67226" w:rsidP="00C67226">
      <w:pPr>
        <w:pStyle w:val="Sinespaciado"/>
        <w:numPr>
          <w:ilvl w:val="0"/>
          <w:numId w:val="10"/>
        </w:numPr>
        <w:ind w:left="567" w:hanging="567"/>
        <w:contextualSpacing/>
        <w:jc w:val="both"/>
        <w:rPr>
          <w:rFonts w:ascii="Baskerville Old Face" w:hAnsi="Baskerville Old Face" w:cs="Times New Roman"/>
        </w:rPr>
      </w:pPr>
      <w:r w:rsidRPr="004D0F06">
        <w:rPr>
          <w:rFonts w:ascii="Baskerville Old Face" w:hAnsi="Baskerville Old Face" w:cs="Times New Roman"/>
          <w:b/>
          <w:u w:val="single"/>
        </w:rPr>
        <w:t>Anexo 2</w:t>
      </w:r>
      <w:r w:rsidRPr="004D0F06">
        <w:rPr>
          <w:rFonts w:ascii="Baskerville Old Face" w:hAnsi="Baskerville Old Face" w:cs="Times New Roman"/>
        </w:rPr>
        <w:t xml:space="preserve"> – Especificaciones de la Oferta que incluirá la información a que hace referencia el numeral 11 de los Lineamientos. </w:t>
      </w:r>
    </w:p>
    <w:p w14:paraId="36C4444C" w14:textId="77777777" w:rsidR="00C67226" w:rsidRPr="004D0F06" w:rsidRDefault="00C67226" w:rsidP="00C67226">
      <w:pPr>
        <w:pStyle w:val="Prrafodelista"/>
        <w:spacing w:after="0" w:line="240" w:lineRule="auto"/>
        <w:rPr>
          <w:rFonts w:ascii="Baskerville Old Face" w:hAnsi="Baskerville Old Face" w:cs="Times New Roman"/>
        </w:rPr>
      </w:pPr>
    </w:p>
    <w:p w14:paraId="227CE430"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Dichos formatos servirán a cada una de las Instituciones Financieras como constancia de recepción de la documentación que sea entregada al Ente Público Convocante.</w:t>
      </w:r>
    </w:p>
    <w:p w14:paraId="2C4AD157"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4D4DD085"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Ofertas deberán ir firmadas en todas y cada una de sus hojas por el representante legal de la Institución de Financiera, como signo de aceptación. </w:t>
      </w:r>
    </w:p>
    <w:p w14:paraId="3D4556F5"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2825CA46"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Asimismo, las Instituciones Financieras aceptan incondicionalmente que la simple presentación de una Oferta implica su aceptación expresa a los términos de las presentes Bases con cada uno de sus anexos, incluyendo los formatos del Contrato de Crédito, y del Fideicomiso de Fuente de Pago, en los términos de la versión más reciente publicada en el portal del Ente Público Convocante previo a la presentación de las Ofertas.</w:t>
      </w:r>
    </w:p>
    <w:p w14:paraId="4CCDAE07"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099A3124"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Toda la documentación que integre la Oferta, deberá foliarse de manera consecutiva en todas y cada una de las fojas útiles que la integren. El folio podrá incluirse de manera electrónica, en la inteligencia que cada hoja deberá ir rubricada de manera autógrafa. </w:t>
      </w:r>
    </w:p>
    <w:p w14:paraId="7B5BE972"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1017C389"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28" w:name="_Toc471383804"/>
      <w:bookmarkStart w:id="29" w:name="_Toc118351152"/>
      <w:r w:rsidRPr="004D0F06">
        <w:rPr>
          <w:rFonts w:ascii="Baskerville Old Face" w:hAnsi="Baskerville Old Face" w:cs="Times New Roman"/>
          <w:color w:val="auto"/>
          <w:sz w:val="22"/>
          <w:szCs w:val="22"/>
        </w:rPr>
        <w:t>Acto de Presentación y Apertura de Ofertas.</w:t>
      </w:r>
      <w:bookmarkEnd w:id="28"/>
      <w:bookmarkEnd w:id="29"/>
      <w:r w:rsidRPr="004D0F06">
        <w:rPr>
          <w:rFonts w:ascii="Baskerville Old Face" w:hAnsi="Baskerville Old Face" w:cs="Times New Roman"/>
          <w:color w:val="auto"/>
          <w:sz w:val="22"/>
          <w:szCs w:val="22"/>
        </w:rPr>
        <w:t xml:space="preserve"> </w:t>
      </w:r>
    </w:p>
    <w:p w14:paraId="7AB521D4"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11DFB1A9" w14:textId="77777777" w:rsidR="00C67226" w:rsidRPr="004D0F06" w:rsidRDefault="00C67226" w:rsidP="00C67226">
      <w:pPr>
        <w:pStyle w:val="Sinespaciado"/>
        <w:ind w:firstLine="567"/>
        <w:contextualSpacing/>
        <w:jc w:val="both"/>
        <w:rPr>
          <w:rFonts w:ascii="Baskerville Old Face" w:hAnsi="Baskerville Old Face" w:cs="Times New Roman"/>
          <w:b/>
          <w:bCs/>
        </w:rPr>
      </w:pPr>
      <w:r w:rsidRPr="004D0F06">
        <w:rPr>
          <w:rFonts w:ascii="Baskerville Old Face" w:hAnsi="Baskerville Old Face" w:cs="Times New Roman"/>
        </w:rPr>
        <w:t xml:space="preserve">El Acto de Presentación y Apertura de Ofertas será presencial, </w:t>
      </w:r>
      <w:r w:rsidRPr="004D0F06">
        <w:rPr>
          <w:rFonts w:ascii="Baskerville Old Face" w:hAnsi="Baskerville Old Face" w:cs="Times New Roman"/>
          <w:b/>
          <w:bCs/>
        </w:rPr>
        <w:t>pudiendo acudir únicamente un representante por Institución Financiera que haya entregado previamente su Manifestación de Interés de conformidad con las presentes Bases.</w:t>
      </w:r>
    </w:p>
    <w:p w14:paraId="4DAF6CBF"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5DEBB8BF"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Asimismo, acudirá un fedatario público (notario o corredor), quien dará fe de la celebración de dicho Acto de Presentación de Apertura de Ofertas. Cada Acto de Presentación de Apertura de Ofertas podrá ser presenciado de manera virtual por parte de las Instituciones Financieras participantes. Cada sesión virtual será grabada y formará parte del expediente del presente Proceso Competitivo.</w:t>
      </w:r>
    </w:p>
    <w:p w14:paraId="371B5DAA"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2FE51A46" w14:textId="77777777" w:rsidR="00C67226" w:rsidRPr="004D0F06" w:rsidRDefault="00C67226" w:rsidP="00C67226">
      <w:pPr>
        <w:pStyle w:val="Sinespaciado"/>
        <w:ind w:firstLine="567"/>
        <w:contextualSpacing/>
        <w:jc w:val="both"/>
        <w:rPr>
          <w:rFonts w:ascii="Baskerville Old Face" w:hAnsi="Baskerville Old Face" w:cs="Times New Roman"/>
          <w:b/>
          <w:bCs/>
        </w:rPr>
      </w:pPr>
      <w:r w:rsidRPr="004D0F06">
        <w:rPr>
          <w:rFonts w:ascii="Baskerville Old Face" w:hAnsi="Baskerville Old Face" w:cs="Times New Roman"/>
        </w:rPr>
        <w:t xml:space="preserve">Para efectos de claridad, la presentación de las Ofertas deberá ser en </w:t>
      </w:r>
      <w:r w:rsidRPr="004D0F06">
        <w:rPr>
          <w:rFonts w:ascii="Baskerville Old Face" w:hAnsi="Baskerville Old Face" w:cs="Times New Roman"/>
          <w:u w:val="single"/>
        </w:rPr>
        <w:t>físico</w:t>
      </w:r>
      <w:r w:rsidRPr="004D0F06">
        <w:rPr>
          <w:rFonts w:ascii="Baskerville Old Face" w:hAnsi="Baskerville Old Face" w:cs="Times New Roman"/>
        </w:rPr>
        <w:t xml:space="preserve">, de conformidad con los términos, tiempos y condiciones previstos en las presentes Bases, sin embargo dichas Ofertas podrán ser presentadas al Ente Público Convocante a través de cualquier funcionario de la Institución Financiera correspondiente o mediante servicio de mensajería, </w:t>
      </w:r>
      <w:r w:rsidRPr="004D0F06">
        <w:rPr>
          <w:rFonts w:ascii="Baskerville Old Face" w:hAnsi="Baskerville Old Face" w:cs="Times New Roman"/>
          <w:u w:val="single"/>
        </w:rPr>
        <w:t>exclusivamente dentro de los horarios previstos para la recepción de Ofertas de conformidad con las presentes Bases</w:t>
      </w:r>
      <w:r w:rsidRPr="004D0F06">
        <w:rPr>
          <w:rFonts w:ascii="Baskerville Old Face" w:hAnsi="Baskerville Old Face" w:cs="Times New Roman"/>
        </w:rPr>
        <w:t>, lo anterior, sin necesidad de que se encuentre presente físicamente un representante legal de las Instituciones Financieras que presenten Ofertas.</w:t>
      </w:r>
    </w:p>
    <w:p w14:paraId="032DCF44"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0F752365"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Del Acto de Presentación y Apertura de Ofertas se levantará el acta correspondiente que servirá de constancia de la celebración del acto, en la que se harán constar: (i) el nombre, denominación o razón social de las Instituciones Financieras participantes; y (ii) las Ofertas Calificadas, y sus características, conforme a lo solicitado en la Convocatoria; así como cualquier información que el Ente Público Convocante considere necesario asentar. </w:t>
      </w:r>
    </w:p>
    <w:p w14:paraId="1BDB9C4F"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5308392C"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Acta de Presentación y Apertura de Ofertas será firmada por los representantes y funcionarios públicos del Ente Público Convocante.</w:t>
      </w:r>
    </w:p>
    <w:p w14:paraId="7D8628D8"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1ED9DAD6"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Para efectos de notificación a las Instituciones Financieras, el acta será publicada en la página oficial de la Secretaría, dentro de los 2 (dos) Días Hábiles siguientes a su celebración, teniendo dicho acto los efectos de notificación personal.</w:t>
      </w:r>
    </w:p>
    <w:p w14:paraId="26ACFAAB"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55192B1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En el Acto de Presentación y Apertura de Ofertas, las Ofertas se analizarán de forma cuantitativa, en la que, para la recepción de las Ofertas, solo bastará con la presentación de la totalidad de los documentos de acuerdo con el listado descrito en el numeral 5.1 de las presentes Bases, sin entrar a la revisión cualitativa de su contenido, lo anterior, a efecto de determinar el cumplimiento en la entrega de los documentos solicitados. </w:t>
      </w:r>
    </w:p>
    <w:p w14:paraId="419606D0"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33903906"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Para efectos de claridad, si con posterioridad la revisión cuantitativa solo se confirmará que se recibieron todos los anexos requeridos conforme a las presentes Bases, sin embargo, si en la revisión cualitativa el Ente Público Convocante identifica con posterioridad que alguno de los documentos no fue cumplido o no cumple con las especificaciones de las presentes Bases, podrá desechar la Oferta en el Acta de Fallo. </w:t>
      </w:r>
    </w:p>
    <w:p w14:paraId="3EE85E64"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7379F98B"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 presentación de una Oferta constituirá por sí misma una manifestación unilateral y de aceptación expresa por parte de la Institución de Financiera de que: (i) cuenta con los recursos económicos necesarios para otorgar el Financiamiento; (ii) cualquier deficiencia, inconsistencia, omisión o error que contenga la Oferta será de la exclusiva responsabilidad de la Institución de Financiera; (iii) acepta incondicionalmente todos y cada uno de los términos y condiciones contenidos en las Bases y sus Anexos, tal y como los mismos sean modificados hasta la Fecha de Presentación de Ofertas, y (iv) el Ente Público Convocante en ningún caso tendrá mayores obligaciones que aquellas expresamente señaladas en las Bases.</w:t>
      </w:r>
    </w:p>
    <w:p w14:paraId="296733D2"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773BCF89"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Al presentar su o sus Ofertas, la Institución de Financiera acepta y se obliga a cumplir con las condiciones establecidas en estas Bases, incluyendo cualquier modificación que estas sufran conforme a lo previsto en las mismas, no pudiendo renunciar a su contenido y alcance.</w:t>
      </w:r>
    </w:p>
    <w:p w14:paraId="4C95A937"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248972EE" w14:textId="77777777" w:rsidR="00C67226" w:rsidRPr="004D0F06" w:rsidRDefault="00C67226" w:rsidP="00C67226">
      <w:pPr>
        <w:pStyle w:val="Sinespaciado"/>
        <w:contextualSpacing/>
        <w:jc w:val="both"/>
        <w:rPr>
          <w:rFonts w:ascii="Baskerville Old Face" w:hAnsi="Baskerville Old Face" w:cs="Times New Roman"/>
        </w:rPr>
      </w:pPr>
      <w:r w:rsidRPr="004D0F06">
        <w:rPr>
          <w:rFonts w:ascii="Baskerville Old Face" w:hAnsi="Baskerville Old Face" w:cs="Times New Roman"/>
        </w:rPr>
        <w:t>El Acto de Presentación y Apertura de Ofertas se desarrollará conforme a lo siguiente:</w:t>
      </w:r>
    </w:p>
    <w:p w14:paraId="480AE708" w14:textId="77777777" w:rsidR="00C67226" w:rsidRPr="004D0F06" w:rsidRDefault="00C67226" w:rsidP="00C67226">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 </w:t>
      </w:r>
    </w:p>
    <w:p w14:paraId="654DFE30" w14:textId="77777777" w:rsidR="00C67226" w:rsidRPr="004D0F06" w:rsidRDefault="00C67226" w:rsidP="00C67226">
      <w:pPr>
        <w:pStyle w:val="Sinespaciado"/>
        <w:numPr>
          <w:ilvl w:val="0"/>
          <w:numId w:val="19"/>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Las Ofertas deberán ser presentadas de manera física por las Instituciones Financieras, a través de un representante, funcionario, o servicio de mensajería, el 08 de diciembre de 2022, entre las 11:00 y las 11:50 horas en la sala de juntas de la Secretaría de Hacienda del Estado ubicada </w:t>
      </w:r>
      <w:r w:rsidRPr="00037060">
        <w:rPr>
          <w:rFonts w:ascii="Baskerville Old Face" w:hAnsi="Baskerville Old Face" w:cs="Times New Roman"/>
        </w:rPr>
        <w:t>la sala de juntas del despacho del secretario ubicado en Av. Venustiano Carranza #601, Col. Obrera, Edificio Héroes de la Reforma, Chihuahua. Chihuahua 4to piso</w:t>
      </w:r>
      <w:r w:rsidRPr="004D0F06">
        <w:rPr>
          <w:rFonts w:ascii="Baskerville Old Face" w:hAnsi="Baskerville Old Face" w:cs="Times New Roman"/>
        </w:rPr>
        <w:t>.</w:t>
      </w:r>
    </w:p>
    <w:p w14:paraId="7C1D60EF" w14:textId="77777777" w:rsidR="00C67226" w:rsidRPr="004D0F06" w:rsidRDefault="00C67226" w:rsidP="00C67226">
      <w:pPr>
        <w:pStyle w:val="Sinespaciado"/>
        <w:ind w:left="567"/>
        <w:contextualSpacing/>
        <w:jc w:val="both"/>
        <w:rPr>
          <w:rFonts w:ascii="Baskerville Old Face" w:hAnsi="Baskerville Old Face" w:cs="Times New Roman"/>
        </w:rPr>
      </w:pPr>
    </w:p>
    <w:p w14:paraId="0E1CA770" w14:textId="77777777" w:rsidR="00C67226" w:rsidRPr="004D0F06" w:rsidRDefault="00C67226" w:rsidP="00C67226">
      <w:pPr>
        <w:pStyle w:val="Sinespaciado"/>
        <w:numPr>
          <w:ilvl w:val="0"/>
          <w:numId w:val="19"/>
        </w:numPr>
        <w:ind w:left="567" w:hanging="567"/>
        <w:contextualSpacing/>
        <w:jc w:val="both"/>
        <w:rPr>
          <w:rFonts w:ascii="Baskerville Old Face" w:hAnsi="Baskerville Old Face" w:cs="Times New Roman"/>
        </w:rPr>
      </w:pPr>
      <w:r w:rsidRPr="004D0F06">
        <w:rPr>
          <w:rFonts w:ascii="Baskerville Old Face" w:hAnsi="Baskerville Old Face" w:cs="Times New Roman"/>
        </w:rPr>
        <w:t>Durante la presentación de las Ofertas estará presente un fedatario público (notario o corredor), quien dará fe de las Ofertas recibidas durante el plazo de tiempo descrito en el párrafo anterior.</w:t>
      </w:r>
    </w:p>
    <w:p w14:paraId="7C503BD7" w14:textId="77777777" w:rsidR="00C67226" w:rsidRPr="004D0F06" w:rsidRDefault="00C67226" w:rsidP="00C67226">
      <w:pPr>
        <w:pStyle w:val="Sinespaciado"/>
        <w:ind w:left="567"/>
        <w:contextualSpacing/>
        <w:jc w:val="both"/>
        <w:rPr>
          <w:rFonts w:ascii="Baskerville Old Face" w:hAnsi="Baskerville Old Face" w:cs="Times New Roman"/>
        </w:rPr>
      </w:pPr>
    </w:p>
    <w:p w14:paraId="2D14A43D" w14:textId="77777777" w:rsidR="00C67226" w:rsidRPr="004D0F06" w:rsidRDefault="00C67226" w:rsidP="00C67226">
      <w:pPr>
        <w:pStyle w:val="Sinespaciado"/>
        <w:numPr>
          <w:ilvl w:val="0"/>
          <w:numId w:val="19"/>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Pasando un minuto después de la hora indicada para la recepción de Ofertas, no se aceptarán más Ofertas. Ningún funcionario del Estado, sus asesores o el notario público deberán entrar o salir de la sala física durante el proceso. </w:t>
      </w:r>
    </w:p>
    <w:p w14:paraId="0BED78D4" w14:textId="77777777" w:rsidR="00C67226" w:rsidRPr="004D0F06" w:rsidRDefault="00C67226" w:rsidP="00C67226">
      <w:pPr>
        <w:pStyle w:val="Sinespaciado"/>
        <w:ind w:left="567"/>
        <w:contextualSpacing/>
        <w:jc w:val="both"/>
        <w:rPr>
          <w:rFonts w:ascii="Baskerville Old Face" w:hAnsi="Baskerville Old Face" w:cs="Times New Roman"/>
        </w:rPr>
      </w:pPr>
    </w:p>
    <w:p w14:paraId="30410720" w14:textId="77777777" w:rsidR="00C67226" w:rsidRPr="004D0F06" w:rsidRDefault="00C67226" w:rsidP="00C67226">
      <w:pPr>
        <w:pStyle w:val="Sinespaciado"/>
        <w:numPr>
          <w:ilvl w:val="0"/>
          <w:numId w:val="19"/>
        </w:numPr>
        <w:ind w:left="567" w:hanging="567"/>
        <w:contextualSpacing/>
        <w:jc w:val="both"/>
        <w:rPr>
          <w:rFonts w:ascii="Baskerville Old Face" w:hAnsi="Baskerville Old Face" w:cs="Times New Roman"/>
        </w:rPr>
      </w:pPr>
      <w:r w:rsidRPr="004D0F06">
        <w:rPr>
          <w:rFonts w:ascii="Baskerville Old Face" w:hAnsi="Baskerville Old Face" w:cs="Times New Roman"/>
        </w:rPr>
        <w:t>En ningún caso se recibirán Ofertas de las Instituciones Financieras después de las horas y fecha señalada. No se permitirá a las Instituciones Financieras integrar documento alguno a sus Ofertas, o retirar, o dejar sin efecto su o sus Ofertas una vez que ésta haya sido entregada.</w:t>
      </w:r>
    </w:p>
    <w:p w14:paraId="49BB339C" w14:textId="77777777" w:rsidR="00C67226" w:rsidRPr="004D0F06" w:rsidRDefault="00C67226" w:rsidP="00C67226">
      <w:pPr>
        <w:pStyle w:val="Sinespaciado"/>
        <w:ind w:left="720"/>
        <w:contextualSpacing/>
        <w:jc w:val="both"/>
        <w:rPr>
          <w:rFonts w:ascii="Baskerville Old Face" w:hAnsi="Baskerville Old Face" w:cs="Times New Roman"/>
        </w:rPr>
      </w:pPr>
    </w:p>
    <w:p w14:paraId="2DB7D179" w14:textId="77777777" w:rsidR="00C67226" w:rsidRPr="004D0F06" w:rsidRDefault="00C67226" w:rsidP="00C67226">
      <w:pPr>
        <w:pStyle w:val="Sinespaciado"/>
        <w:numPr>
          <w:ilvl w:val="0"/>
          <w:numId w:val="19"/>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Con el objeto de realizar el registro de los asistentes, de manera física o virtual, se llevará a cabo un pase de lista en el Acto de Presentación y Apertura de Ofertas. </w:t>
      </w:r>
    </w:p>
    <w:p w14:paraId="7FEBD4B6" w14:textId="77777777" w:rsidR="00C67226" w:rsidRPr="004D0F06" w:rsidRDefault="00C67226" w:rsidP="00C67226">
      <w:pPr>
        <w:pStyle w:val="Sinespaciado"/>
        <w:contextualSpacing/>
        <w:jc w:val="both"/>
        <w:rPr>
          <w:rFonts w:ascii="Baskerville Old Face" w:hAnsi="Baskerville Old Face" w:cs="Times New Roman"/>
        </w:rPr>
      </w:pPr>
    </w:p>
    <w:p w14:paraId="154C4E72" w14:textId="77777777" w:rsidR="00C67226" w:rsidRPr="004D0F06" w:rsidRDefault="00C67226" w:rsidP="00C67226">
      <w:pPr>
        <w:pStyle w:val="Sinespaciado"/>
        <w:numPr>
          <w:ilvl w:val="0"/>
          <w:numId w:val="19"/>
        </w:numPr>
        <w:ind w:left="567" w:hanging="567"/>
        <w:contextualSpacing/>
        <w:jc w:val="both"/>
        <w:rPr>
          <w:rFonts w:ascii="Baskerville Old Face" w:hAnsi="Baskerville Old Face" w:cs="Times New Roman"/>
        </w:rPr>
      </w:pPr>
      <w:r w:rsidRPr="004D0F06">
        <w:rPr>
          <w:rFonts w:ascii="Baskerville Old Face" w:hAnsi="Baskerville Old Face" w:cs="Times New Roman"/>
        </w:rPr>
        <w:t>Las Instituciones Financieras integrarán sus Ofertas conforme a lo establecido en las presentes Bases y los Lineamientos. El funcionario público del Ente Público Convocante y sus asesores, que lleven a cabo la celebración del Acto de Presentación y Apertura de Ofertas leerán en voz alta los nombres de las Instituciones Financieras que participen. Acto seguido, el servidor público del Ente Público Convocante y/o los asesores o personas a quien éste designe de conformidad con las facultades que le confiere la legislación aplicable, procederán a la apertura de las Ofertas presentadas por las Instituciones Financieras, en el orden en que se hubieren recibido las mismas y revisarán en forma cuantitativa que esté incluida toda la documentación solicitada en las Bases que integra las Ofertas (esto es, exclusivamente determinando si las Instituciones Financieras entregaron todos los anexos requeridos por las Bases, en la forma requerida por dichas Bases y sin llevar a cabo el análisis detallado del contenido de dichos anexos).</w:t>
      </w:r>
    </w:p>
    <w:p w14:paraId="2B6A1680" w14:textId="77777777" w:rsidR="00C67226" w:rsidRPr="004D0F06" w:rsidRDefault="00C67226" w:rsidP="00C67226">
      <w:pPr>
        <w:pStyle w:val="Sinespaciado"/>
        <w:contextualSpacing/>
        <w:jc w:val="both"/>
        <w:rPr>
          <w:rFonts w:ascii="Baskerville Old Face" w:hAnsi="Baskerville Old Face" w:cs="Times New Roman"/>
        </w:rPr>
      </w:pPr>
    </w:p>
    <w:p w14:paraId="1FEDF0FD" w14:textId="77777777" w:rsidR="00C67226" w:rsidRPr="004D0F06" w:rsidRDefault="00C67226" w:rsidP="00C67226">
      <w:pPr>
        <w:ind w:left="567"/>
        <w:contextualSpacing/>
        <w:jc w:val="both"/>
        <w:rPr>
          <w:rFonts w:ascii="Baskerville Old Face" w:hAnsi="Baskerville Old Face" w:cs="Times New Roman"/>
        </w:rPr>
      </w:pPr>
      <w:r w:rsidRPr="004D0F06">
        <w:rPr>
          <w:rFonts w:ascii="Baskerville Old Face" w:hAnsi="Baskerville Old Face" w:cs="Times New Roman"/>
        </w:rPr>
        <w:t xml:space="preserve">Como resultado de la revisión cuantitativa el Ente Público Convocante (directa o indirectamente), indicará en el acto si las Ofertas se encuentran </w:t>
      </w:r>
      <w:r w:rsidRPr="004D0F06">
        <w:rPr>
          <w:rFonts w:ascii="Baskerville Old Face" w:hAnsi="Baskerville Old Face" w:cs="Times New Roman"/>
          <w:b/>
          <w:bCs/>
        </w:rPr>
        <w:t>cuantitativamente</w:t>
      </w:r>
      <w:r w:rsidRPr="004D0F06">
        <w:rPr>
          <w:rFonts w:ascii="Baskerville Old Face" w:hAnsi="Baskerville Old Face" w:cs="Times New Roman"/>
        </w:rPr>
        <w:t xml:space="preserve"> completas y señalará cualesquier observaciones al contenido e integración de la Oferta que considere pertinentes, para que las mismas sean asentadas en el acta. </w:t>
      </w:r>
    </w:p>
    <w:p w14:paraId="0642CE24" w14:textId="77777777" w:rsidR="00C67226" w:rsidRPr="004D0F06" w:rsidRDefault="00C67226" w:rsidP="00C67226">
      <w:pPr>
        <w:ind w:left="708"/>
        <w:contextualSpacing/>
        <w:jc w:val="both"/>
        <w:rPr>
          <w:rFonts w:ascii="Baskerville Old Face" w:hAnsi="Baskerville Old Face" w:cs="Times New Roman"/>
        </w:rPr>
      </w:pPr>
    </w:p>
    <w:p w14:paraId="4BEADF58" w14:textId="77777777" w:rsidR="00C67226" w:rsidRPr="004D0F06" w:rsidRDefault="00C67226" w:rsidP="00C67226">
      <w:pPr>
        <w:pStyle w:val="Sinespaciado"/>
        <w:ind w:left="567"/>
        <w:contextualSpacing/>
        <w:jc w:val="both"/>
        <w:rPr>
          <w:rFonts w:ascii="Baskerville Old Face" w:hAnsi="Baskerville Old Face" w:cs="Times New Roman"/>
        </w:rPr>
      </w:pPr>
      <w:r w:rsidRPr="004D0F06">
        <w:rPr>
          <w:rFonts w:ascii="Baskerville Old Face" w:hAnsi="Baskerville Old Face" w:cs="Times New Roman"/>
        </w:rPr>
        <w:t>Para efectos de claridad, toda vez que la revisión en el Acto de Presentación y Apertura de Ofertas será meramente cuantitativa, el que una Oferta se encuentre aparentemente completa, no implica que la misma no pueda ser desechada con posterioridad, en caso que en la revisión cualitativa se identifique que la misma no cumple con los requisitos de las Bases.</w:t>
      </w:r>
    </w:p>
    <w:p w14:paraId="0C870984"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3384B890"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30" w:name="_Toc118351153"/>
      <w:r w:rsidRPr="004D0F06">
        <w:rPr>
          <w:rFonts w:ascii="Baskerville Old Face" w:hAnsi="Baskerville Old Face" w:cs="Times New Roman"/>
          <w:color w:val="auto"/>
          <w:sz w:val="22"/>
          <w:szCs w:val="22"/>
        </w:rPr>
        <w:t>Cálculo de la Tasa Efectiva.</w:t>
      </w:r>
      <w:bookmarkEnd w:id="30"/>
      <w:r w:rsidRPr="004D0F06">
        <w:rPr>
          <w:rFonts w:ascii="Baskerville Old Face" w:hAnsi="Baskerville Old Face" w:cs="Times New Roman"/>
          <w:color w:val="auto"/>
          <w:sz w:val="22"/>
          <w:szCs w:val="22"/>
        </w:rPr>
        <w:t xml:space="preserve"> </w:t>
      </w:r>
    </w:p>
    <w:p w14:paraId="05A93B37"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48516AB9"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Ente Público Convocante deberá realizar el Cálculo de la Tasa Efectiva de cada Oferta Calificada conforme a lo siguiente: </w:t>
      </w:r>
    </w:p>
    <w:p w14:paraId="76780875"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75E954C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Cálculo de la Tasa Efectiva se realizará tomando como insumos de información lo señalado en el numeral 11 de los Lineamientos para cada una de las Ofertas Calificadas. </w:t>
      </w:r>
    </w:p>
    <w:p w14:paraId="136571D1"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35CC2296"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 Tasa Efectiva del Financiamiento (</w:t>
      </w:r>
      <w:r w:rsidRPr="004D0F06">
        <w:rPr>
          <w:rFonts w:ascii="Baskerville Old Face" w:hAnsi="Baskerville Old Face" w:cs="Times New Roman"/>
          <w:i/>
        </w:rPr>
        <w:t>i*</w:t>
      </w:r>
      <w:r w:rsidRPr="004D0F06">
        <w:rPr>
          <w:rFonts w:ascii="Baskerville Old Face" w:hAnsi="Baskerville Old Face" w:cs="Times New Roman"/>
        </w:rPr>
        <w:t>) es aquella que iguala el monto total de la Oferta Calificada al valor presente del pago total de la Oferta Calificada.</w:t>
      </w:r>
    </w:p>
    <w:p w14:paraId="7357AF27"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05E76322"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lastRenderedPageBreak/>
        <w:t>Para la obtención del valor presente del pago total de cada Oferta Calificada se deberá realizar el siguiente procedimiento:</w:t>
      </w:r>
    </w:p>
    <w:p w14:paraId="18D2BB7D" w14:textId="77777777" w:rsidR="00C67226" w:rsidRPr="004D0F06" w:rsidRDefault="00C67226" w:rsidP="00C67226">
      <w:pPr>
        <w:pStyle w:val="Sinespaciado"/>
        <w:contextualSpacing/>
        <w:jc w:val="both"/>
        <w:rPr>
          <w:rFonts w:ascii="Baskerville Old Face" w:hAnsi="Baskerville Old Face" w:cs="Times New Roman"/>
        </w:rPr>
      </w:pPr>
    </w:p>
    <w:p w14:paraId="676F5D5C" w14:textId="77777777" w:rsidR="00C67226" w:rsidRPr="004D0F06" w:rsidRDefault="00C67226" w:rsidP="00C67226">
      <w:pPr>
        <w:pStyle w:val="Sinespaciado"/>
        <w:numPr>
          <w:ilvl w:val="0"/>
          <w:numId w:val="11"/>
        </w:numPr>
        <w:ind w:left="1134" w:hanging="567"/>
        <w:contextualSpacing/>
        <w:jc w:val="both"/>
        <w:rPr>
          <w:rFonts w:ascii="Baskerville Old Face" w:hAnsi="Baskerville Old Face" w:cs="Times New Roman"/>
        </w:rPr>
      </w:pPr>
      <w:r w:rsidRPr="004D0F06">
        <w:rPr>
          <w:rFonts w:ascii="Baskerville Old Face" w:hAnsi="Baskerville Old Face" w:cs="Times New Roman"/>
          <w:u w:val="single"/>
        </w:rPr>
        <w:t>Proyección del servicio de la deuda y Gastos Adicionales</w:t>
      </w:r>
      <w:r w:rsidRPr="004D0F06">
        <w:rPr>
          <w:rFonts w:ascii="Baskerville Old Face" w:hAnsi="Baskerville Old Face" w:cs="Times New Roman"/>
        </w:rPr>
        <w:t>. El Ente Público Convocante deberá proyectar el pago a realizar por intereses y amortizaciones al capital, conforme a lo estipulado en la Oferta Calificada.</w:t>
      </w:r>
    </w:p>
    <w:p w14:paraId="365D800B" w14:textId="77777777" w:rsidR="00C67226" w:rsidRPr="004D0F06" w:rsidRDefault="00C67226" w:rsidP="00C67226">
      <w:pPr>
        <w:pStyle w:val="Sinespaciado"/>
        <w:ind w:left="1134"/>
        <w:contextualSpacing/>
        <w:jc w:val="both"/>
        <w:rPr>
          <w:rFonts w:ascii="Baskerville Old Face" w:hAnsi="Baskerville Old Face" w:cs="Times New Roman"/>
        </w:rPr>
      </w:pPr>
    </w:p>
    <w:p w14:paraId="3C05F5DF"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Se deberá considerar para el cálculo de los intereses la curva de proyección de la Tasa de Interés de Referencia más la sobretasa de intereses presentada dentro de las Ofertas Calificadas.</w:t>
      </w:r>
    </w:p>
    <w:p w14:paraId="4BB6379D" w14:textId="77777777" w:rsidR="00C67226" w:rsidRPr="004D0F06" w:rsidRDefault="00C67226" w:rsidP="00C67226">
      <w:pPr>
        <w:pStyle w:val="Sinespaciado"/>
        <w:ind w:left="708"/>
        <w:contextualSpacing/>
        <w:jc w:val="both"/>
        <w:rPr>
          <w:rFonts w:ascii="Baskerville Old Face" w:hAnsi="Baskerville Old Face" w:cs="Times New Roman"/>
        </w:rPr>
      </w:pPr>
    </w:p>
    <w:p w14:paraId="28806671"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Se deberá obtener la curva de proyecciones de la Tasa de Interés de Referencia con un proveedor de precios autorizado por la Comisión Nacional Bancaria y de Valores. La proyección deberá cubrir, al menos, el plazo máximo del Financiamiento.</w:t>
      </w:r>
    </w:p>
    <w:p w14:paraId="60E6BFCF" w14:textId="77777777" w:rsidR="00C67226" w:rsidRPr="004D0F06" w:rsidRDefault="00C67226" w:rsidP="00C67226">
      <w:pPr>
        <w:pStyle w:val="Sinespaciado"/>
        <w:ind w:left="708"/>
        <w:contextualSpacing/>
        <w:jc w:val="both"/>
        <w:rPr>
          <w:rFonts w:ascii="Baskerville Old Face" w:hAnsi="Baskerville Old Face" w:cs="Times New Roman"/>
        </w:rPr>
      </w:pPr>
    </w:p>
    <w:p w14:paraId="0F596256"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En caso de que el proveedor de precios antes mencionado no cuente con la curva de proyecciones hasta por el plazo máximo del Financiamiento, se tomará la última observación de dicha proyección para realizar con ella el descuento de los periodos restantes.</w:t>
      </w:r>
    </w:p>
    <w:p w14:paraId="731E3390" w14:textId="77777777" w:rsidR="00C67226" w:rsidRPr="004D0F06" w:rsidRDefault="00C67226" w:rsidP="00C67226">
      <w:pPr>
        <w:pStyle w:val="Sinespaciado"/>
        <w:ind w:left="708"/>
        <w:contextualSpacing/>
        <w:jc w:val="both"/>
        <w:rPr>
          <w:rFonts w:ascii="Baskerville Old Face" w:hAnsi="Baskerville Old Face" w:cs="Times New Roman"/>
        </w:rPr>
      </w:pPr>
    </w:p>
    <w:p w14:paraId="68AD0F99"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La proyección de intereses deberá realizarse tomando como referencia una misma fecha de consulta para la Tasa de Interés de Referencia.</w:t>
      </w:r>
    </w:p>
    <w:p w14:paraId="523C5D30" w14:textId="77777777" w:rsidR="00C67226" w:rsidRPr="004D0F06" w:rsidRDefault="00C67226" w:rsidP="00C67226">
      <w:pPr>
        <w:pStyle w:val="Sinespaciado"/>
        <w:ind w:left="1134"/>
        <w:contextualSpacing/>
        <w:jc w:val="both"/>
        <w:rPr>
          <w:rFonts w:ascii="Baskerville Old Face" w:hAnsi="Baskerville Old Face" w:cs="Times New Roman"/>
        </w:rPr>
      </w:pPr>
    </w:p>
    <w:p w14:paraId="70CFD6E5" w14:textId="77777777" w:rsidR="00C67226" w:rsidRDefault="00C67226" w:rsidP="00C67226">
      <w:pPr>
        <w:pStyle w:val="Sinespaciado"/>
        <w:ind w:left="1134"/>
        <w:contextualSpacing/>
        <w:jc w:val="both"/>
        <w:rPr>
          <w:rFonts w:ascii="Baskerville Old Face" w:hAnsi="Baskerville Old Face" w:cs="Times New Roman"/>
          <w:b/>
          <w:bCs/>
        </w:rPr>
      </w:pPr>
      <w:r w:rsidRPr="004D0F06">
        <w:rPr>
          <w:rFonts w:ascii="Baskerville Old Face" w:hAnsi="Baskerville Old Face" w:cs="Times New Roman"/>
          <w:b/>
          <w:bCs/>
        </w:rPr>
        <w:t xml:space="preserve">Para efectos de claridad, las Ofertas que presenten las Instituciones Financieras </w:t>
      </w:r>
      <w:r w:rsidRPr="00A70B20">
        <w:rPr>
          <w:rFonts w:ascii="Baskerville Old Face" w:eastAsia="Libre Baskerville" w:hAnsi="Baskerville Old Face" w:cs="Times New Roman"/>
          <w:b/>
          <w:bCs/>
          <w:color w:val="000000" w:themeColor="text1"/>
          <w:sz w:val="23"/>
          <w:szCs w:val="23"/>
        </w:rPr>
        <w:t>deberán adoptar el mecanismo “</w:t>
      </w:r>
      <w:proofErr w:type="spellStart"/>
      <w:r w:rsidRPr="00A70B20">
        <w:rPr>
          <w:rFonts w:ascii="Baskerville Old Face" w:eastAsia="Libre Baskerville" w:hAnsi="Baskerville Old Face" w:cs="Times New Roman"/>
          <w:b/>
          <w:bCs/>
          <w:i/>
          <w:color w:val="000000" w:themeColor="text1"/>
          <w:sz w:val="23"/>
          <w:szCs w:val="23"/>
        </w:rPr>
        <w:t>All</w:t>
      </w:r>
      <w:proofErr w:type="spellEnd"/>
      <w:r w:rsidRPr="00A70B20">
        <w:rPr>
          <w:rFonts w:ascii="Baskerville Old Face" w:eastAsia="Libre Baskerville" w:hAnsi="Baskerville Old Face" w:cs="Times New Roman"/>
          <w:b/>
          <w:bCs/>
          <w:i/>
          <w:color w:val="000000" w:themeColor="text1"/>
          <w:sz w:val="23"/>
          <w:szCs w:val="23"/>
        </w:rPr>
        <w:t xml:space="preserve"> In</w:t>
      </w:r>
      <w:r w:rsidRPr="00A70B20">
        <w:rPr>
          <w:rFonts w:ascii="Baskerville Old Face" w:eastAsia="Libre Baskerville" w:hAnsi="Baskerville Old Face" w:cs="Times New Roman"/>
          <w:b/>
          <w:bCs/>
          <w:color w:val="000000" w:themeColor="text1"/>
          <w:sz w:val="23"/>
          <w:szCs w:val="23"/>
        </w:rPr>
        <w:t xml:space="preserve">”, es decir, deberán incluir todos los accesorios del Contrato de Crédito (Gastos Adicionales, Gastos Adicionales Contingentes y demás conceptos considerados en la Ley de Disciplina Financiera), en la sobretasa ofrecida por </w:t>
      </w:r>
      <w:r>
        <w:rPr>
          <w:rFonts w:ascii="Baskerville Old Face" w:eastAsia="Libre Baskerville" w:hAnsi="Baskerville Old Face" w:cs="Times New Roman"/>
          <w:b/>
          <w:bCs/>
          <w:color w:val="000000" w:themeColor="text1"/>
          <w:sz w:val="23"/>
          <w:szCs w:val="23"/>
        </w:rPr>
        <w:t>dichas</w:t>
      </w:r>
      <w:r w:rsidRPr="00A70B20">
        <w:rPr>
          <w:rFonts w:ascii="Baskerville Old Face" w:eastAsia="Libre Baskerville" w:hAnsi="Baskerville Old Face" w:cs="Times New Roman"/>
          <w:b/>
          <w:bCs/>
          <w:color w:val="000000" w:themeColor="text1"/>
          <w:sz w:val="23"/>
          <w:szCs w:val="23"/>
        </w:rPr>
        <w:t xml:space="preserve"> Instituciones Financieras</w:t>
      </w:r>
      <w:r>
        <w:rPr>
          <w:rFonts w:ascii="Baskerville Old Face" w:eastAsia="Libre Baskerville" w:hAnsi="Baskerville Old Face" w:cs="Times New Roman"/>
          <w:b/>
          <w:bCs/>
          <w:color w:val="000000" w:themeColor="text1"/>
          <w:sz w:val="23"/>
          <w:szCs w:val="23"/>
        </w:rPr>
        <w:t xml:space="preserve"> dentro de su Oferta.</w:t>
      </w:r>
    </w:p>
    <w:p w14:paraId="707414F0" w14:textId="77777777" w:rsidR="00C67226" w:rsidRPr="004D0F06" w:rsidRDefault="00C67226" w:rsidP="00C67226">
      <w:pPr>
        <w:pStyle w:val="Sinespaciado"/>
        <w:contextualSpacing/>
        <w:jc w:val="both"/>
        <w:rPr>
          <w:rFonts w:ascii="Baskerville Old Face" w:hAnsi="Baskerville Old Face" w:cs="Times New Roman"/>
        </w:rPr>
      </w:pPr>
    </w:p>
    <w:p w14:paraId="30541DDF" w14:textId="77777777" w:rsidR="00C67226" w:rsidRPr="004D0F06" w:rsidRDefault="00C67226" w:rsidP="00C67226">
      <w:pPr>
        <w:pStyle w:val="INCISO"/>
        <w:numPr>
          <w:ilvl w:val="0"/>
          <w:numId w:val="12"/>
        </w:numPr>
        <w:spacing w:after="0" w:line="240" w:lineRule="auto"/>
        <w:ind w:left="1701" w:hanging="567"/>
        <w:contextualSpacing/>
        <w:rPr>
          <w:rFonts w:ascii="Baskerville Old Face" w:hAnsi="Baskerville Old Face" w:cs="Times New Roman"/>
          <w:sz w:val="22"/>
          <w:szCs w:val="22"/>
          <w:lang w:val="es-MX"/>
        </w:rPr>
      </w:pPr>
      <w:r w:rsidRPr="004D0F06">
        <w:rPr>
          <w:rFonts w:ascii="Baskerville Old Face" w:hAnsi="Baskerville Old Face" w:cs="Times New Roman"/>
          <w:sz w:val="22"/>
          <w:szCs w:val="22"/>
          <w:lang w:val="es-MX"/>
        </w:rPr>
        <w:t>Toda vez que las Ofertas Calificadas considerarán una tasa de interés conforme al nivel de riesgo crediticio del Ente Público Convocante o del Financiamiento, se deberá tomar para el Cálculo de la Tasa Efectiva cualquiera de las siguientes opciones de tasa de interés respecto del Financiamiento:</w:t>
      </w:r>
    </w:p>
    <w:p w14:paraId="260AB008" w14:textId="77777777" w:rsidR="00C67226" w:rsidRPr="004D0F06" w:rsidRDefault="00C67226" w:rsidP="00C67226">
      <w:pPr>
        <w:pStyle w:val="INCISO"/>
        <w:spacing w:after="0" w:line="240" w:lineRule="auto"/>
        <w:ind w:left="1440" w:firstLine="0"/>
        <w:contextualSpacing/>
        <w:rPr>
          <w:rFonts w:ascii="Baskerville Old Face" w:hAnsi="Baskerville Old Face" w:cs="Times New Roman"/>
          <w:sz w:val="22"/>
          <w:szCs w:val="22"/>
          <w:lang w:val="es-MX"/>
        </w:rPr>
      </w:pPr>
    </w:p>
    <w:p w14:paraId="030FE958" w14:textId="77777777" w:rsidR="00C67226" w:rsidRPr="004D0F06" w:rsidRDefault="00C67226" w:rsidP="00C67226">
      <w:pPr>
        <w:pStyle w:val="Texto"/>
        <w:numPr>
          <w:ilvl w:val="0"/>
          <w:numId w:val="13"/>
        </w:numPr>
        <w:spacing w:after="0" w:line="240" w:lineRule="auto"/>
        <w:ind w:left="2268" w:hanging="567"/>
        <w:contextualSpacing/>
        <w:rPr>
          <w:rFonts w:ascii="Baskerville Old Face" w:hAnsi="Baskerville Old Face" w:cs="Times New Roman"/>
          <w:sz w:val="22"/>
          <w:szCs w:val="22"/>
          <w:lang w:val="es-MX"/>
        </w:rPr>
      </w:pPr>
      <w:r w:rsidRPr="004D0F06">
        <w:rPr>
          <w:rFonts w:ascii="Baskerville Old Face" w:hAnsi="Baskerville Old Face" w:cs="Times New Roman"/>
          <w:sz w:val="22"/>
          <w:szCs w:val="22"/>
          <w:lang w:val="es-MX"/>
        </w:rPr>
        <w:t>La correspondiente a la Calificación Preliminar emitida por una Institución Calificadora; o</w:t>
      </w:r>
    </w:p>
    <w:p w14:paraId="14777E8F" w14:textId="77777777" w:rsidR="00C67226" w:rsidRPr="004D0F06" w:rsidRDefault="00C67226" w:rsidP="00C67226">
      <w:pPr>
        <w:pStyle w:val="Texto"/>
        <w:spacing w:after="0" w:line="240" w:lineRule="auto"/>
        <w:ind w:left="2268" w:hanging="567"/>
        <w:contextualSpacing/>
        <w:rPr>
          <w:rFonts w:ascii="Baskerville Old Face" w:hAnsi="Baskerville Old Face" w:cs="Times New Roman"/>
          <w:sz w:val="22"/>
          <w:szCs w:val="22"/>
          <w:lang w:val="es-MX"/>
        </w:rPr>
      </w:pPr>
    </w:p>
    <w:p w14:paraId="473EE029" w14:textId="77777777" w:rsidR="00C67226" w:rsidRPr="004D0F06" w:rsidRDefault="00C67226" w:rsidP="00C67226">
      <w:pPr>
        <w:pStyle w:val="Texto"/>
        <w:numPr>
          <w:ilvl w:val="0"/>
          <w:numId w:val="13"/>
        </w:numPr>
        <w:spacing w:after="0" w:line="240" w:lineRule="auto"/>
        <w:ind w:left="2268" w:hanging="567"/>
        <w:contextualSpacing/>
        <w:rPr>
          <w:rFonts w:ascii="Baskerville Old Face" w:hAnsi="Baskerville Old Face" w:cs="Times New Roman"/>
          <w:sz w:val="22"/>
          <w:szCs w:val="22"/>
          <w:lang w:val="es-MX"/>
        </w:rPr>
      </w:pPr>
      <w:r w:rsidRPr="004D0F06">
        <w:rPr>
          <w:rFonts w:ascii="Baskerville Old Face" w:hAnsi="Baskerville Old Face" w:cs="Times New Roman"/>
          <w:sz w:val="22"/>
          <w:szCs w:val="22"/>
          <w:lang w:val="es-MX"/>
        </w:rPr>
        <w:t>En caso de no contar con dicha Calificación Preliminar, la correspondiente a la calificación que se estime obtener, la cual no podrá exceder 2 (dos) niveles adicionales de la calificación más baja otorgada por cualquier Institución Calificadora al Ente Público Convocante.</w:t>
      </w:r>
    </w:p>
    <w:p w14:paraId="522A55D1" w14:textId="77777777" w:rsidR="00C67226" w:rsidRPr="004D0F06" w:rsidRDefault="00C67226" w:rsidP="00C67226">
      <w:pPr>
        <w:pStyle w:val="Sinespaciado"/>
        <w:ind w:left="1134"/>
        <w:contextualSpacing/>
        <w:jc w:val="both"/>
        <w:rPr>
          <w:rFonts w:ascii="Baskerville Old Face" w:hAnsi="Baskerville Old Face" w:cs="Times New Roman"/>
        </w:rPr>
      </w:pPr>
    </w:p>
    <w:p w14:paraId="3D2B135C"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 xml:space="preserve">Para la evaluación de la totalidad de las Ofertas Calificadas se deberá considerar el mismo supuesto respecto a la tasa de interés. </w:t>
      </w:r>
    </w:p>
    <w:p w14:paraId="3892817F" w14:textId="77777777" w:rsidR="00C67226" w:rsidRPr="004D0F06" w:rsidRDefault="00C67226" w:rsidP="00C67226">
      <w:pPr>
        <w:pStyle w:val="INCISO"/>
        <w:spacing w:after="0" w:line="240" w:lineRule="auto"/>
        <w:contextualSpacing/>
        <w:rPr>
          <w:rFonts w:ascii="Baskerville Old Face" w:hAnsi="Baskerville Old Face" w:cs="Times New Roman"/>
          <w:sz w:val="22"/>
          <w:szCs w:val="22"/>
          <w:lang w:val="es-MX"/>
        </w:rPr>
      </w:pPr>
    </w:p>
    <w:p w14:paraId="677EAD24" w14:textId="77777777" w:rsidR="00C67226" w:rsidRPr="004D0F06" w:rsidRDefault="00C67226" w:rsidP="00C67226">
      <w:pPr>
        <w:pStyle w:val="Sinespaciado"/>
        <w:numPr>
          <w:ilvl w:val="0"/>
          <w:numId w:val="11"/>
        </w:numPr>
        <w:ind w:left="1134" w:hanging="567"/>
        <w:contextualSpacing/>
        <w:jc w:val="both"/>
        <w:rPr>
          <w:rFonts w:ascii="Baskerville Old Face" w:hAnsi="Baskerville Old Face" w:cs="Times New Roman"/>
        </w:rPr>
      </w:pPr>
      <w:r w:rsidRPr="004D0F06">
        <w:rPr>
          <w:rFonts w:ascii="Baskerville Old Face" w:hAnsi="Baskerville Old Face" w:cs="Times New Roman"/>
          <w:u w:val="single"/>
        </w:rPr>
        <w:t>Cálculo del valor presente del pago total de la Oferta Calificada y de la Tasa Efectiva</w:t>
      </w:r>
      <w:r w:rsidRPr="004D0F06">
        <w:rPr>
          <w:rFonts w:ascii="Baskerville Old Face" w:hAnsi="Baskerville Old Face" w:cs="Times New Roman"/>
        </w:rPr>
        <w:t>. El valor presente del pago total de la Oferta Calificada es la suma en valor presente de las cantidades calculadas en el apartado A inmediato anterior.</w:t>
      </w:r>
    </w:p>
    <w:p w14:paraId="01C52D47" w14:textId="77777777" w:rsidR="00C67226" w:rsidRPr="004D0F06" w:rsidRDefault="00C67226" w:rsidP="00C67226">
      <w:pPr>
        <w:pStyle w:val="Texto"/>
        <w:spacing w:after="0" w:line="240" w:lineRule="auto"/>
        <w:ind w:firstLine="0"/>
        <w:contextualSpacing/>
        <w:rPr>
          <w:rFonts w:ascii="Baskerville Old Face" w:hAnsi="Baskerville Old Face" w:cs="Times New Roman"/>
          <w:sz w:val="22"/>
          <w:szCs w:val="22"/>
          <w:lang w:val="es-MX"/>
        </w:rPr>
      </w:pPr>
    </w:p>
    <w:p w14:paraId="04669F30" w14:textId="77777777" w:rsidR="00C67226" w:rsidRPr="004D0F06" w:rsidRDefault="00C67226" w:rsidP="00C67226">
      <w:pPr>
        <w:contextualSpacing/>
        <w:rPr>
          <w:rFonts w:ascii="Baskerville Old Face" w:eastAsiaTheme="minorEastAsia" w:hAnsi="Baskerville Old Face" w:cs="Times New Roman"/>
        </w:rPr>
      </w:pPr>
      <m:oMathPara>
        <m:oMath>
          <m:r>
            <w:rPr>
              <w:rFonts w:ascii="Cambria Math" w:hAnsi="Cambria Math" w:cs="Times New Roman"/>
            </w:rPr>
            <w:lastRenderedPageBreak/>
            <m:t xml:space="preserve">VP PTO= </m:t>
          </m:r>
          <m:nary>
            <m:naryPr>
              <m:chr m:val="∑"/>
              <m:limLoc m:val="undOvr"/>
              <m:ctrlPr>
                <w:rPr>
                  <w:rFonts w:ascii="Cambria Math" w:hAnsi="Cambria Math" w:cs="Times New Roman"/>
                  <w:i/>
                </w:rPr>
              </m:ctrlPr>
            </m:naryPr>
            <m:sub>
              <m:r>
                <w:rPr>
                  <w:rFonts w:ascii="Cambria Math" w:hAnsi="Cambria Math" w:cs="Times New Roman"/>
                </w:rPr>
                <m:t>t=0</m:t>
              </m:r>
            </m:sub>
            <m:sup>
              <m:r>
                <w:rPr>
                  <w:rFonts w:ascii="Cambria Math" w:hAnsi="Cambria Math" w:cs="Times New Roman"/>
                </w:rPr>
                <m:t>T</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r>
                <w:rPr>
                  <w:rFonts w:ascii="Cambria Math" w:hAnsi="Cambria Math" w:cs="Times New Roman"/>
                </w:rPr>
                <m:t>)</m:t>
              </m:r>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m:oMathPara>
    </w:p>
    <w:p w14:paraId="6FF5B639" w14:textId="77777777" w:rsidR="00C67226" w:rsidRPr="004D0F06" w:rsidRDefault="00C67226" w:rsidP="00C67226">
      <w:pPr>
        <w:contextualSpacing/>
        <w:jc w:val="both"/>
        <w:rPr>
          <w:rFonts w:ascii="Baskerville Old Face" w:eastAsiaTheme="minorEastAsia" w:hAnsi="Baskerville Old Face" w:cs="Times New Roman"/>
        </w:rPr>
      </w:pPr>
      <w:r w:rsidRPr="004D0F06">
        <w:rPr>
          <w:rFonts w:ascii="Baskerville Old Face" w:eastAsiaTheme="minorEastAsia" w:hAnsi="Baskerville Old Face" w:cs="Times New Roman"/>
        </w:rPr>
        <w:t>Donde:</w:t>
      </w:r>
    </w:p>
    <w:p w14:paraId="405CABF9" w14:textId="77777777" w:rsidR="00C67226" w:rsidRPr="004D0F06" w:rsidRDefault="00C67226" w:rsidP="00C67226">
      <w:pPr>
        <w:contextualSpacing/>
        <w:jc w:val="both"/>
        <w:rPr>
          <w:rFonts w:ascii="Baskerville Old Face" w:eastAsiaTheme="minorEastAsia" w:hAnsi="Baskerville Old Face" w:cs="Times New Roman"/>
        </w:rPr>
      </w:pPr>
    </w:p>
    <w:p w14:paraId="3E3E4327" w14:textId="77777777" w:rsidR="00C67226" w:rsidRPr="004D0F06" w:rsidRDefault="00C67226" w:rsidP="00C67226">
      <w:pPr>
        <w:contextualSpacing/>
        <w:jc w:val="both"/>
        <w:rPr>
          <w:rFonts w:ascii="Baskerville Old Face" w:eastAsiaTheme="minorEastAsia" w:hAnsi="Baskerville Old Face" w:cs="Times New Roman"/>
        </w:rPr>
      </w:pPr>
      <m:oMath>
        <m:r>
          <w:rPr>
            <w:rFonts w:ascii="Cambria Math" w:hAnsi="Cambria Math" w:cs="Times New Roman"/>
          </w:rPr>
          <m:t>VP PTO</m:t>
        </m:r>
      </m:oMath>
      <w:r w:rsidRPr="004D0F06">
        <w:rPr>
          <w:rFonts w:ascii="Baskerville Old Face" w:eastAsiaTheme="minorEastAsia" w:hAnsi="Baskerville Old Face" w:cs="Times New Roman"/>
        </w:rPr>
        <w:t>: Valor Presente del Pago Total de la Oferta Calificada.</w:t>
      </w:r>
    </w:p>
    <w:p w14:paraId="75A304E2" w14:textId="77777777" w:rsidR="00C67226" w:rsidRPr="004D0F06" w:rsidRDefault="00C67226" w:rsidP="00C67226">
      <w:pPr>
        <w:contextualSpacing/>
        <w:jc w:val="both"/>
        <w:rPr>
          <w:rFonts w:ascii="Baskerville Old Face" w:eastAsiaTheme="minorEastAsia" w:hAnsi="Baskerville Old Face" w:cs="Times New Roman"/>
        </w:rPr>
      </w:pPr>
    </w:p>
    <w:p w14:paraId="09FF4A84" w14:textId="77777777" w:rsidR="00C67226" w:rsidRPr="004D0F06" w:rsidRDefault="00C67226" w:rsidP="00C67226">
      <w:pPr>
        <w:contextualSpacing/>
        <w:jc w:val="both"/>
        <w:rPr>
          <w:rFonts w:ascii="Baskerville Old Face" w:eastAsiaTheme="minorEastAsia" w:hAnsi="Baskerville Old Face" w:cs="Times New Roman"/>
        </w:rPr>
      </w:pPr>
      <w:r w:rsidRPr="004D0F06">
        <w:rPr>
          <w:rFonts w:ascii="Baskerville Old Face" w:eastAsiaTheme="minorEastAsia" w:hAnsi="Baskerville Old Face" w:cs="Times New Roman"/>
          <w:i/>
        </w:rPr>
        <w:t>T</w:t>
      </w:r>
      <w:r w:rsidRPr="004D0F06">
        <w:rPr>
          <w:rFonts w:ascii="Baskerville Old Face" w:eastAsiaTheme="minorEastAsia" w:hAnsi="Baskerville Old Face" w:cs="Times New Roman"/>
        </w:rPr>
        <w:t>: Número total de periodos en los que se sirve la deuda del Financiamiento, en el entendido de que t=0 es la fecha estimada de disposición del Financiamiento y t=T es el periodo final de pago.</w:t>
      </w:r>
    </w:p>
    <w:p w14:paraId="21DA5989" w14:textId="77777777" w:rsidR="00C67226" w:rsidRPr="004D0F06" w:rsidRDefault="00C67226" w:rsidP="00C67226">
      <w:pPr>
        <w:contextualSpacing/>
        <w:jc w:val="both"/>
        <w:rPr>
          <w:rFonts w:ascii="Baskerville Old Face" w:eastAsiaTheme="minorEastAsia" w:hAnsi="Baskerville Old Face" w:cs="Times New Roman"/>
        </w:rPr>
      </w:pPr>
    </w:p>
    <w:p w14:paraId="50A99D5B" w14:textId="77777777" w:rsidR="00C67226" w:rsidRPr="004D0F06" w:rsidRDefault="00C67226" w:rsidP="00C67226">
      <w:pPr>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SD</m:t>
            </m:r>
          </m:e>
          <m:sub>
            <m:r>
              <w:rPr>
                <w:rFonts w:ascii="Cambria Math" w:hAnsi="Cambria Math" w:cs="Times New Roman"/>
              </w:rPr>
              <m:t>t</m:t>
            </m:r>
          </m:sub>
        </m:sSub>
      </m:oMath>
      <w:r w:rsidRPr="004D0F06">
        <w:rPr>
          <w:rFonts w:ascii="Baskerville Old Face" w:eastAsiaTheme="minorEastAsia" w:hAnsi="Baskerville Old Face" w:cs="Times New Roman"/>
        </w:rPr>
        <w:t xml:space="preserve"> : Servicio de la Deuda, el cual se integra de las proyecciones de amortización de capital y pago de intereses, corr</w:t>
      </w:r>
      <w:proofErr w:type="spellStart"/>
      <w:r w:rsidRPr="004D0F06">
        <w:rPr>
          <w:rFonts w:ascii="Baskerville Old Face" w:eastAsiaTheme="minorEastAsia" w:hAnsi="Baskerville Old Face" w:cs="Times New Roman"/>
        </w:rPr>
        <w:t>espondiente</w:t>
      </w:r>
      <w:proofErr w:type="spellEnd"/>
      <w:r w:rsidRPr="004D0F06">
        <w:rPr>
          <w:rFonts w:ascii="Baskerville Old Face" w:eastAsiaTheme="minorEastAsia" w:hAnsi="Baskerville Old Face" w:cs="Times New Roman"/>
        </w:rPr>
        <w:t xml:space="preserve"> en el periodo </w:t>
      </w:r>
      <w:r w:rsidRPr="004D0F06">
        <w:rPr>
          <w:rFonts w:ascii="Baskerville Old Face" w:eastAsiaTheme="minorEastAsia" w:hAnsi="Baskerville Old Face" w:cs="Times New Roman"/>
          <w:i/>
        </w:rPr>
        <w:t>t.</w:t>
      </w:r>
    </w:p>
    <w:p w14:paraId="16069BEE" w14:textId="77777777" w:rsidR="00C67226" w:rsidRPr="004D0F06" w:rsidRDefault="00C67226" w:rsidP="00C67226">
      <w:pPr>
        <w:contextualSpacing/>
        <w:jc w:val="both"/>
        <w:rPr>
          <w:rFonts w:ascii="Baskerville Old Face" w:eastAsiaTheme="minorEastAsia" w:hAnsi="Baskerville Old Face" w:cs="Times New Roman"/>
          <w:i/>
        </w:rPr>
      </w:pPr>
    </w:p>
    <w:p w14:paraId="1698B435" w14:textId="77777777" w:rsidR="00C67226" w:rsidRPr="004D0F06" w:rsidRDefault="00C67226" w:rsidP="00C67226">
      <w:pPr>
        <w:contextualSpacing/>
        <w:jc w:val="both"/>
        <w:rPr>
          <w:rFonts w:ascii="Baskerville Old Face" w:eastAsiaTheme="minorEastAsia" w:hAnsi="Baskerville Old Face" w:cs="Times New Roman"/>
          <w:i/>
        </w:rPr>
      </w:pPr>
      <m:oMath>
        <m:sSub>
          <m:sSubPr>
            <m:ctrlPr>
              <w:rPr>
                <w:rFonts w:ascii="Cambria Math" w:hAnsi="Cambria Math" w:cs="Times New Roman"/>
                <w:i/>
              </w:rPr>
            </m:ctrlPr>
          </m:sSubPr>
          <m:e>
            <m:r>
              <w:rPr>
                <w:rFonts w:ascii="Cambria Math" w:hAnsi="Cambria Math" w:cs="Times New Roman"/>
              </w:rPr>
              <m:t>GA</m:t>
            </m:r>
          </m:e>
          <m:sub>
            <m:r>
              <w:rPr>
                <w:rFonts w:ascii="Cambria Math" w:hAnsi="Cambria Math" w:cs="Times New Roman"/>
              </w:rPr>
              <m:t>t</m:t>
            </m:r>
          </m:sub>
        </m:sSub>
      </m:oMath>
      <w:r w:rsidRPr="004D0F06">
        <w:rPr>
          <w:rFonts w:ascii="Baskerville Old Face" w:eastAsiaTheme="minorEastAsia" w:hAnsi="Baskerville Old Face" w:cs="Times New Roman"/>
        </w:rPr>
        <w:t xml:space="preserve"> : Gastos Adicionales pagados en el periodo </w:t>
      </w:r>
      <w:r w:rsidRPr="004D0F06">
        <w:rPr>
          <w:rFonts w:ascii="Baskerville Old Face" w:eastAsiaTheme="minorEastAsia" w:hAnsi="Baskerville Old Face" w:cs="Times New Roman"/>
          <w:i/>
        </w:rPr>
        <w:t>t.</w:t>
      </w:r>
    </w:p>
    <w:p w14:paraId="7B461850" w14:textId="77777777" w:rsidR="00C67226" w:rsidRPr="004D0F06" w:rsidRDefault="00C67226" w:rsidP="00C67226">
      <w:pPr>
        <w:contextualSpacing/>
        <w:jc w:val="both"/>
        <w:rPr>
          <w:rFonts w:ascii="Baskerville Old Face" w:eastAsiaTheme="minorEastAsia" w:hAnsi="Baskerville Old Face" w:cs="Times New Roman"/>
          <w:i/>
        </w:rPr>
      </w:pPr>
    </w:p>
    <w:p w14:paraId="4B1FA4B5" w14:textId="77777777" w:rsidR="00C67226" w:rsidRPr="004D0F06" w:rsidRDefault="00C67226" w:rsidP="00C67226">
      <w:pPr>
        <w:contextualSpacing/>
        <w:jc w:val="both"/>
        <w:rPr>
          <w:rFonts w:ascii="Baskerville Old Face" w:eastAsiaTheme="minorEastAsia" w:hAnsi="Baskerville Old Face" w:cs="Times New Roman"/>
        </w:rPr>
      </w:pPr>
      <m:oMath>
        <m:sSub>
          <m:sSubPr>
            <m:ctrlPr>
              <w:rPr>
                <w:rFonts w:ascii="Cambria Math" w:hAnsi="Cambria Math" w:cs="Times New Roman"/>
                <w:i/>
              </w:rPr>
            </m:ctrlPr>
          </m:sSubPr>
          <m:e>
            <m:r>
              <w:rPr>
                <w:rFonts w:ascii="Cambria Math" w:hAnsi="Cambria Math" w:cs="Times New Roman"/>
              </w:rPr>
              <m:t>FDE</m:t>
            </m:r>
          </m:e>
          <m:sub>
            <m:r>
              <w:rPr>
                <w:rFonts w:ascii="Cambria Math" w:hAnsi="Cambria Math" w:cs="Times New Roman"/>
              </w:rPr>
              <m:t>t</m:t>
            </m:r>
          </m:sub>
        </m:sSub>
      </m:oMath>
      <w:r w:rsidRPr="004D0F06">
        <w:rPr>
          <w:rFonts w:ascii="Baskerville Old Face" w:eastAsiaTheme="minorEastAsia" w:hAnsi="Baskerville Old Face" w:cs="Times New Roman"/>
        </w:rPr>
        <w:t xml:space="preserve"> : Factor de descuento efectivo en el periodo </w:t>
      </w:r>
      <w:r w:rsidRPr="004D0F06">
        <w:rPr>
          <w:rFonts w:ascii="Baskerville Old Face" w:eastAsiaTheme="minorEastAsia" w:hAnsi="Baskerville Old Face" w:cs="Times New Roman"/>
          <w:i/>
        </w:rPr>
        <w:t>t</w:t>
      </w:r>
      <w:r w:rsidRPr="004D0F06">
        <w:rPr>
          <w:rFonts w:ascii="Baskerville Old Face" w:eastAsiaTheme="minorEastAsia" w:hAnsi="Baskerville Old Face" w:cs="Times New Roman"/>
        </w:rPr>
        <w:t>, calculado como:</w:t>
      </w:r>
    </w:p>
    <w:p w14:paraId="17FE801C" w14:textId="77777777" w:rsidR="00C67226" w:rsidRPr="004D0F06" w:rsidRDefault="00C67226" w:rsidP="00C67226">
      <w:pPr>
        <w:contextualSpacing/>
        <w:jc w:val="both"/>
        <w:rPr>
          <w:rFonts w:ascii="Baskerville Old Face" w:eastAsiaTheme="minorEastAsia" w:hAnsi="Baskerville Old Face" w:cs="Times New Roman"/>
        </w:rPr>
      </w:pPr>
    </w:p>
    <w:p w14:paraId="1985692C" w14:textId="77777777" w:rsidR="00C67226" w:rsidRPr="004D0F06" w:rsidRDefault="00C67226" w:rsidP="00C67226">
      <w:pPr>
        <w:contextualSpacing/>
        <w:jc w:val="both"/>
        <w:rPr>
          <w:rFonts w:ascii="Baskerville Old Face" w:eastAsiaTheme="minorEastAsia" w:hAnsi="Baskerville Old Face"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m:t>
                          </m:r>
                        </m:sup>
                      </m:sSup>
                    </m:num>
                    <m:den>
                      <m:r>
                        <w:rPr>
                          <w:rFonts w:ascii="Cambria Math" w:hAnsi="Cambria Math" w:cs="Times New Roman"/>
                        </w:rPr>
                        <m:t>f</m:t>
                      </m:r>
                    </m:den>
                  </m:f>
                  <m:r>
                    <w:rPr>
                      <w:rFonts w:ascii="Cambria Math" w:hAnsi="Cambria Math" w:cs="Times New Roman"/>
                    </w:rPr>
                    <m:t>)</m:t>
                  </m:r>
                </m:e>
                <m:sup>
                  <m:r>
                    <w:rPr>
                      <w:rFonts w:ascii="Cambria Math" w:hAnsi="Cambria Math" w:cs="Times New Roman"/>
                    </w:rPr>
                    <m:t>t</m:t>
                  </m:r>
                </m:sup>
              </m:sSup>
            </m:den>
          </m:f>
        </m:oMath>
      </m:oMathPara>
    </w:p>
    <w:p w14:paraId="2E207CE6" w14:textId="77777777" w:rsidR="00C67226" w:rsidRPr="004D0F06" w:rsidRDefault="00C67226" w:rsidP="00C67226">
      <w:pPr>
        <w:contextualSpacing/>
        <w:jc w:val="both"/>
        <w:rPr>
          <w:rFonts w:ascii="Baskerville Old Face" w:eastAsiaTheme="minorEastAsia" w:hAnsi="Baskerville Old Face" w:cs="Times New Roman"/>
        </w:rPr>
      </w:pPr>
      <w:r w:rsidRPr="004D0F06">
        <w:rPr>
          <w:rFonts w:ascii="Baskerville Old Face" w:eastAsiaTheme="minorEastAsia" w:hAnsi="Baskerville Old Face" w:cs="Times New Roman"/>
        </w:rPr>
        <w:t xml:space="preserve">Donde </w:t>
      </w:r>
      <w:r w:rsidRPr="004D0F06">
        <w:rPr>
          <w:rFonts w:ascii="Baskerville Old Face" w:eastAsiaTheme="minorEastAsia" w:hAnsi="Baskerville Old Face" w:cs="Times New Roman"/>
          <w:i/>
        </w:rPr>
        <w:t xml:space="preserve">i* </w:t>
      </w:r>
      <w:r w:rsidRPr="004D0F06">
        <w:rPr>
          <w:rFonts w:ascii="Baskerville Old Face" w:eastAsiaTheme="minorEastAsia" w:hAnsi="Baskerville Old Face" w:cs="Times New Roman"/>
        </w:rPr>
        <w:t>es la Tasa Efectiva para el Financiamiento sujeto a evaluación.</w:t>
      </w:r>
    </w:p>
    <w:p w14:paraId="2F645B13" w14:textId="77777777" w:rsidR="00C67226" w:rsidRPr="004D0F06" w:rsidRDefault="00C67226" w:rsidP="00C67226">
      <w:pPr>
        <w:contextualSpacing/>
        <w:jc w:val="both"/>
        <w:rPr>
          <w:rFonts w:ascii="Baskerville Old Face" w:eastAsiaTheme="minorEastAsia" w:hAnsi="Baskerville Old Face" w:cs="Times New Roman"/>
        </w:rPr>
      </w:pPr>
    </w:p>
    <w:p w14:paraId="3806A160" w14:textId="77777777" w:rsidR="00C67226" w:rsidRPr="004D0F06" w:rsidRDefault="00C67226" w:rsidP="00C67226">
      <w:pPr>
        <w:contextualSpacing/>
        <w:jc w:val="both"/>
        <w:rPr>
          <w:rFonts w:ascii="Baskerville Old Face" w:hAnsi="Baskerville Old Face" w:cs="Times New Roman"/>
        </w:rPr>
      </w:pPr>
      <w:r w:rsidRPr="004D0F06">
        <w:rPr>
          <w:rFonts w:ascii="Baskerville Old Face" w:eastAsiaTheme="minorEastAsia" w:hAnsi="Baskerville Old Face" w:cs="Times New Roman"/>
        </w:rPr>
        <w:t xml:space="preserve">Y </w:t>
      </w:r>
      <w:r w:rsidRPr="004D0F06">
        <w:rPr>
          <w:rFonts w:ascii="Baskerville Old Face" w:eastAsiaTheme="minorEastAsia" w:hAnsi="Baskerville Old Face" w:cs="Times New Roman"/>
          <w:i/>
        </w:rPr>
        <w:t>f</w:t>
      </w:r>
      <w:r w:rsidRPr="004D0F06">
        <w:rPr>
          <w:rFonts w:ascii="Baskerville Old Face" w:eastAsiaTheme="minorEastAsia" w:hAnsi="Baskerville Old Face" w:cs="Times New Roman"/>
        </w:rPr>
        <w:t xml:space="preserve"> es la frecuencia de pago, que corresponde al número de pagos de intereses dentro de un año calendario.</w:t>
      </w:r>
    </w:p>
    <w:p w14:paraId="71699F90"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7C1B4049"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Ente Público Convocante realizará la comparación entre la Tasa Efectiva presentada por las distintas Ofertas Calificadas. La Oferta Calificada de menor Tasa Efectiva será la que represente el costo financiero más bajo.</w:t>
      </w:r>
    </w:p>
    <w:p w14:paraId="3C7E1CCB" w14:textId="77777777" w:rsidR="00C67226" w:rsidRPr="004D0F06" w:rsidRDefault="00C67226" w:rsidP="00C67226">
      <w:pPr>
        <w:pStyle w:val="Sinespaciado"/>
        <w:ind w:firstLine="709"/>
        <w:contextualSpacing/>
        <w:jc w:val="both"/>
        <w:rPr>
          <w:rFonts w:ascii="Baskerville Old Face" w:hAnsi="Baskerville Old Face" w:cs="Times New Roman"/>
        </w:rPr>
      </w:pPr>
    </w:p>
    <w:p w14:paraId="4D235D5B" w14:textId="77777777" w:rsidR="00C67226" w:rsidRPr="004D0F06" w:rsidRDefault="00C67226" w:rsidP="00C67226">
      <w:pPr>
        <w:pStyle w:val="Sinespaciado"/>
        <w:numPr>
          <w:ilvl w:val="0"/>
          <w:numId w:val="11"/>
        </w:numPr>
        <w:ind w:left="1134" w:hanging="567"/>
        <w:contextualSpacing/>
        <w:jc w:val="both"/>
        <w:rPr>
          <w:rFonts w:ascii="Baskerville Old Face" w:hAnsi="Baskerville Old Face" w:cs="Times New Roman"/>
        </w:rPr>
      </w:pPr>
      <w:r w:rsidRPr="004D0F06">
        <w:rPr>
          <w:rFonts w:ascii="Baskerville Old Face" w:hAnsi="Baskerville Old Face" w:cs="Times New Roman"/>
          <w:u w:val="single"/>
        </w:rPr>
        <w:t>Cálculo del costo en valor presente de las Ofertas Calificadas</w:t>
      </w:r>
      <w:r w:rsidRPr="004D0F06">
        <w:rPr>
          <w:rFonts w:ascii="Baskerville Old Face" w:hAnsi="Baskerville Old Face" w:cs="Times New Roman"/>
        </w:rPr>
        <w:t>. Para el cálculo del costo en valor presente de la Oferta Calificada, el Estado deberá proyectar la totalidad de flujos de pago a realizar a favor de la Institución de Financiera conforme al inciso A) de la presente Sección.</w:t>
      </w:r>
    </w:p>
    <w:p w14:paraId="60C13C15" w14:textId="77777777" w:rsidR="00C67226" w:rsidRPr="004D0F06" w:rsidRDefault="00C67226" w:rsidP="00C67226">
      <w:pPr>
        <w:pStyle w:val="Sinespaciado"/>
        <w:ind w:left="720"/>
        <w:contextualSpacing/>
        <w:jc w:val="both"/>
        <w:rPr>
          <w:rFonts w:ascii="Baskerville Old Face" w:hAnsi="Baskerville Old Face" w:cs="Times New Roman"/>
        </w:rPr>
      </w:pPr>
    </w:p>
    <w:p w14:paraId="702ACB2A"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Dichos flujos serán descontados, utilizando la curva de proyecciones de la Tasa de Interés Interbancaria de Equilibrio a 28 días anualizada. Se deberá utilizar la misma curva de proyecciones para descontar el costo de cada una de las Ofertas Calificadas, especificando en el documento la fecha en que esta fue calculada.</w:t>
      </w:r>
    </w:p>
    <w:p w14:paraId="34C10CC9" w14:textId="77777777" w:rsidR="00C67226" w:rsidRPr="004D0F06" w:rsidRDefault="00C67226" w:rsidP="00C67226">
      <w:pPr>
        <w:pStyle w:val="Sinespaciado"/>
        <w:ind w:left="720"/>
        <w:contextualSpacing/>
        <w:jc w:val="both"/>
        <w:rPr>
          <w:rFonts w:ascii="Baskerville Old Face" w:hAnsi="Baskerville Old Face" w:cs="Times New Roman"/>
        </w:rPr>
      </w:pPr>
    </w:p>
    <w:p w14:paraId="6D143EAD"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El costo en valor presente de la Oferta Calificada deberá ser dividido entre el monto ofertado por la Institución de Financiera correspondiente.</w:t>
      </w:r>
    </w:p>
    <w:p w14:paraId="3CB573E0" w14:textId="77777777" w:rsidR="00C67226" w:rsidRPr="004D0F06" w:rsidRDefault="00C67226" w:rsidP="00C67226">
      <w:pPr>
        <w:pStyle w:val="Sinespaciado"/>
        <w:ind w:left="720"/>
        <w:contextualSpacing/>
        <w:jc w:val="both"/>
        <w:rPr>
          <w:rFonts w:ascii="Baskerville Old Face" w:hAnsi="Baskerville Old Face" w:cs="Times New Roman"/>
        </w:rPr>
      </w:pPr>
    </w:p>
    <w:p w14:paraId="182B2A20"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Será obligación del Estado obtener la curva de proyecciones de la Tasa de Interés Interbancaria de Equilibrio a 28 días anualizada con un proveedor de precios autorizado por la Comisión Nacional Bancaria y de Valores. La proyección deberá cubrir, al menos, el plazo máximo del Financiamiento.</w:t>
      </w:r>
    </w:p>
    <w:p w14:paraId="4AFBC79F" w14:textId="77777777" w:rsidR="00C67226" w:rsidRPr="004D0F06" w:rsidRDefault="00C67226" w:rsidP="00C67226">
      <w:pPr>
        <w:pStyle w:val="Sinespaciado"/>
        <w:ind w:left="720"/>
        <w:contextualSpacing/>
        <w:jc w:val="both"/>
        <w:rPr>
          <w:rFonts w:ascii="Baskerville Old Face" w:hAnsi="Baskerville Old Face" w:cs="Times New Roman"/>
        </w:rPr>
      </w:pPr>
    </w:p>
    <w:p w14:paraId="3825E8DE"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lastRenderedPageBreak/>
        <w:t>En caso de que el proveedor de precios mencionado en el párrafo anterior no cuente con la curva de proyecciones hasta por el plazo máximo del Financiamiento, se tomará la última observación de dicha proyección para realizar con ella el descuento de los períodos restantes.</w:t>
      </w:r>
    </w:p>
    <w:p w14:paraId="216358C7" w14:textId="77777777" w:rsidR="00C67226" w:rsidRPr="004D0F06" w:rsidRDefault="00C67226" w:rsidP="00C67226">
      <w:pPr>
        <w:pStyle w:val="Sinespaciado"/>
        <w:ind w:left="720"/>
        <w:contextualSpacing/>
        <w:jc w:val="both"/>
        <w:rPr>
          <w:rFonts w:ascii="Baskerville Old Face" w:hAnsi="Baskerville Old Face" w:cs="Times New Roman"/>
        </w:rPr>
      </w:pPr>
    </w:p>
    <w:p w14:paraId="7B5192BF"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El cálculo del valor presente deberá realizarse tomando como referencia una misma fecha de consulta para la tasa de interés referida en este numeral.</w:t>
      </w:r>
    </w:p>
    <w:p w14:paraId="03779C08" w14:textId="77777777" w:rsidR="00C67226" w:rsidRPr="004D0F06" w:rsidRDefault="00C67226" w:rsidP="00C67226">
      <w:pPr>
        <w:pStyle w:val="Sinespaciado"/>
        <w:contextualSpacing/>
        <w:jc w:val="both"/>
        <w:rPr>
          <w:rFonts w:ascii="Baskerville Old Face" w:hAnsi="Baskerville Old Face" w:cs="Times New Roman"/>
        </w:rPr>
      </w:pPr>
    </w:p>
    <w:p w14:paraId="1EA98F16"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31" w:name="_Toc471399411"/>
      <w:bookmarkStart w:id="32" w:name="_Toc118351154"/>
      <w:r w:rsidRPr="004D0F06">
        <w:rPr>
          <w:rFonts w:ascii="Baskerville Old Face" w:hAnsi="Baskerville Old Face" w:cs="Times New Roman"/>
          <w:color w:val="auto"/>
          <w:sz w:val="22"/>
          <w:szCs w:val="22"/>
        </w:rPr>
        <w:t>Criterios de Evaluación.</w:t>
      </w:r>
      <w:bookmarkEnd w:id="31"/>
      <w:bookmarkEnd w:id="32"/>
      <w:r w:rsidRPr="004D0F06">
        <w:rPr>
          <w:rFonts w:ascii="Baskerville Old Face" w:hAnsi="Baskerville Old Face" w:cs="Times New Roman"/>
          <w:color w:val="auto"/>
          <w:sz w:val="22"/>
          <w:szCs w:val="22"/>
        </w:rPr>
        <w:t xml:space="preserve"> </w:t>
      </w:r>
    </w:p>
    <w:p w14:paraId="69E310F6"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470EA2A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 evaluación de las Ofertas Calificadas presentadas por cada una de las Instituciones Financieras y la metodología para la adjudicación comprenderá los siguientes criterios (los “</w:t>
      </w:r>
      <w:r w:rsidRPr="004D0F06">
        <w:rPr>
          <w:rFonts w:ascii="Baskerville Old Face" w:hAnsi="Baskerville Old Face" w:cs="Times New Roman"/>
          <w:u w:val="single"/>
        </w:rPr>
        <w:t>Criterios de Evaluación</w:t>
      </w:r>
      <w:r w:rsidRPr="004D0F06">
        <w:rPr>
          <w:rFonts w:ascii="Baskerville Old Face" w:hAnsi="Baskerville Old Face" w:cs="Times New Roman"/>
        </w:rPr>
        <w:t>”):</w:t>
      </w:r>
    </w:p>
    <w:p w14:paraId="1781DE98"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6C453A78" w14:textId="77777777" w:rsidR="00C67226" w:rsidRPr="004D0F06" w:rsidRDefault="00C67226" w:rsidP="00C67226">
      <w:pPr>
        <w:pStyle w:val="Sinespaciado"/>
        <w:numPr>
          <w:ilvl w:val="0"/>
          <w:numId w:val="1"/>
        </w:numPr>
        <w:ind w:left="567" w:hanging="567"/>
        <w:contextualSpacing/>
        <w:jc w:val="both"/>
        <w:rPr>
          <w:rFonts w:ascii="Baskerville Old Face" w:hAnsi="Baskerville Old Face" w:cs="Times New Roman"/>
        </w:rPr>
      </w:pPr>
      <w:r w:rsidRPr="004D0F06">
        <w:rPr>
          <w:rFonts w:ascii="Baskerville Old Face" w:hAnsi="Baskerville Old Face" w:cs="Times New Roman"/>
        </w:rPr>
        <w:t>Evaluación del cumplimiento de la entrega de la documentación enlistada en el numeral 5.1., y de los requisitos establecidos en los numerales 10 y 11 de los Lineamientos, para calificar como Oferta Calificada; y</w:t>
      </w:r>
    </w:p>
    <w:p w14:paraId="36E0F1D9" w14:textId="77777777" w:rsidR="00C67226" w:rsidRPr="004D0F06" w:rsidRDefault="00C67226" w:rsidP="00C67226">
      <w:pPr>
        <w:pStyle w:val="Sinespaciado"/>
        <w:ind w:left="567" w:hanging="567"/>
        <w:contextualSpacing/>
        <w:jc w:val="both"/>
        <w:rPr>
          <w:rFonts w:ascii="Baskerville Old Face" w:hAnsi="Baskerville Old Face" w:cs="Times New Roman"/>
        </w:rPr>
      </w:pPr>
    </w:p>
    <w:p w14:paraId="6EAAED2B" w14:textId="77777777" w:rsidR="00C67226" w:rsidRPr="004D0F06" w:rsidRDefault="00C67226" w:rsidP="00C67226">
      <w:pPr>
        <w:pStyle w:val="Sinespaciado"/>
        <w:numPr>
          <w:ilvl w:val="0"/>
          <w:numId w:val="1"/>
        </w:numPr>
        <w:ind w:left="567" w:hanging="567"/>
        <w:contextualSpacing/>
        <w:jc w:val="both"/>
        <w:rPr>
          <w:rFonts w:ascii="Baskerville Old Face" w:hAnsi="Baskerville Old Face" w:cs="Times New Roman"/>
        </w:rPr>
      </w:pPr>
      <w:r w:rsidRPr="004D0F06">
        <w:rPr>
          <w:rFonts w:ascii="Baskerville Old Face" w:hAnsi="Baskerville Old Face" w:cs="Times New Roman"/>
        </w:rPr>
        <w:t>Respecto a las Ofertas Calificadas la menor Tasa Efectiva, considerando, en su caso, los Gastos Adicionales, los cuales deberán estar incluidos en la sobretasa presentada por las Instituciones Financieras dentro de su Oferta.</w:t>
      </w:r>
    </w:p>
    <w:p w14:paraId="2E597492" w14:textId="77777777" w:rsidR="00C67226" w:rsidRPr="004D0F06" w:rsidRDefault="00C67226" w:rsidP="00C67226">
      <w:pPr>
        <w:pStyle w:val="Sinespaciado"/>
        <w:contextualSpacing/>
        <w:jc w:val="both"/>
        <w:rPr>
          <w:rFonts w:ascii="Baskerville Old Face" w:hAnsi="Baskerville Old Face" w:cs="Times New Roman"/>
        </w:rPr>
      </w:pPr>
    </w:p>
    <w:p w14:paraId="38D9D8E2"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Instituciones Financieras aceptan que, conforme a los criterios anteriormente mencionados, el Ente Público Convocante podrá optar por tomar un monto menor de Financiamiento a aquél recibido en las Ofertas.</w:t>
      </w:r>
    </w:p>
    <w:p w14:paraId="186239C2"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0B4E9149"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Asimismo, en caso de que dos o más Ofertas Calificadas indiquen la misma Tasa Efectiva, se seleccionará la Oferta con la menor Tasa Efectiva para la siguiente Calificación del Crédito. En el supuesto que dos o más Ofertas Calificadas indiquen la misma Tasa Efectiva para todas las Calificaciones del Crédito se asignará el monto a la Institución Financiera que cuente con la mejor calificación crediticia. </w:t>
      </w:r>
    </w:p>
    <w:p w14:paraId="60284DC6" w14:textId="77777777" w:rsidR="00C67226" w:rsidRPr="004D0F06" w:rsidRDefault="00C67226" w:rsidP="00C67226">
      <w:pPr>
        <w:pStyle w:val="Sinespaciado"/>
        <w:contextualSpacing/>
        <w:jc w:val="both"/>
        <w:rPr>
          <w:rFonts w:ascii="Baskerville Old Face" w:hAnsi="Baskerville Old Face" w:cs="Times New Roman"/>
        </w:rPr>
      </w:pPr>
    </w:p>
    <w:p w14:paraId="053C7DE0"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33" w:name="_Toc471399412"/>
      <w:bookmarkStart w:id="34" w:name="_Toc118351155"/>
      <w:r w:rsidRPr="004D0F06">
        <w:rPr>
          <w:rFonts w:ascii="Baskerville Old Face" w:hAnsi="Baskerville Old Face" w:cs="Times New Roman"/>
          <w:color w:val="auto"/>
          <w:sz w:val="22"/>
          <w:szCs w:val="22"/>
        </w:rPr>
        <w:t>Causales para desechar las Ofertas.</w:t>
      </w:r>
      <w:bookmarkEnd w:id="33"/>
      <w:bookmarkEnd w:id="34"/>
      <w:r w:rsidRPr="004D0F06">
        <w:rPr>
          <w:rFonts w:ascii="Baskerville Old Face" w:hAnsi="Baskerville Old Face" w:cs="Times New Roman"/>
          <w:color w:val="auto"/>
          <w:sz w:val="22"/>
          <w:szCs w:val="22"/>
        </w:rPr>
        <w:t xml:space="preserve"> </w:t>
      </w:r>
    </w:p>
    <w:p w14:paraId="7CB59EC9"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5E998FDC"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Ente Público Convocante podrá desechar las Ofertas de las Instituciones Financieras de presentarse alguna de las siguientes causales: </w:t>
      </w:r>
    </w:p>
    <w:p w14:paraId="4430DB17" w14:textId="77777777" w:rsidR="00C67226" w:rsidRPr="004D0F06" w:rsidRDefault="00C67226" w:rsidP="00C67226">
      <w:pPr>
        <w:pStyle w:val="Sinespaciado"/>
        <w:ind w:left="1428"/>
        <w:contextualSpacing/>
        <w:jc w:val="both"/>
        <w:rPr>
          <w:rFonts w:ascii="Baskerville Old Face" w:hAnsi="Baskerville Old Face" w:cs="Times New Roman"/>
        </w:rPr>
      </w:pPr>
    </w:p>
    <w:p w14:paraId="2151D7FA" w14:textId="77777777" w:rsidR="00C67226" w:rsidRPr="004D0F06" w:rsidRDefault="00C67226" w:rsidP="00C67226">
      <w:pPr>
        <w:pStyle w:val="Sinespaciado"/>
        <w:numPr>
          <w:ilvl w:val="0"/>
          <w:numId w:val="3"/>
        </w:numPr>
        <w:ind w:left="1134" w:hanging="567"/>
        <w:contextualSpacing/>
        <w:jc w:val="both"/>
        <w:rPr>
          <w:rFonts w:ascii="Baskerville Old Face" w:hAnsi="Baskerville Old Face" w:cs="Times New Roman"/>
        </w:rPr>
      </w:pPr>
      <w:r w:rsidRPr="004D0F06">
        <w:rPr>
          <w:rFonts w:ascii="Baskerville Old Face" w:hAnsi="Baskerville Old Face" w:cs="Times New Roman"/>
        </w:rPr>
        <w:t>El incumplimiento a cualquiera de los requisitos establecidos en las presentes Bases incluyendo cualquier modificación que estas pudieran sufrir conforme a lo establecido en las mismas. Para efectos de claridad, el Ente Público Convocante podrá identificar dicha situación en el Acto de Presentación y Apertura de Ofertas, o con posterioridad derivado de la revisión cualitativa, en cuyo caso deberá desechar dicha oferta en el Acta de Fallo, señalando el incumplimiento correspondiente.</w:t>
      </w:r>
    </w:p>
    <w:p w14:paraId="5BD74465"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6C67C7D5" w14:textId="77777777" w:rsidR="00C67226" w:rsidRPr="004D0F06" w:rsidRDefault="00C67226" w:rsidP="00C67226">
      <w:pPr>
        <w:pStyle w:val="Sinespaciado"/>
        <w:numPr>
          <w:ilvl w:val="0"/>
          <w:numId w:val="3"/>
        </w:numPr>
        <w:ind w:left="1134" w:hanging="567"/>
        <w:contextualSpacing/>
        <w:jc w:val="both"/>
        <w:rPr>
          <w:rFonts w:ascii="Baskerville Old Face" w:hAnsi="Baskerville Old Face" w:cs="Times New Roman"/>
        </w:rPr>
      </w:pPr>
      <w:r w:rsidRPr="004D0F06">
        <w:rPr>
          <w:rFonts w:ascii="Baskerville Old Face" w:hAnsi="Baskerville Old Face" w:cs="Times New Roman"/>
        </w:rPr>
        <w:t>El incumplimiento en la entrega o contenido de cualquiera de los documentos previstos en las presentes Bases, sin limitar los enlistados en el numeral 5.1. de las presentes Bases.</w:t>
      </w:r>
    </w:p>
    <w:p w14:paraId="646A1ADB"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559533BA" w14:textId="77777777" w:rsidR="00C67226" w:rsidRPr="004D0F06" w:rsidRDefault="00C67226" w:rsidP="00C67226">
      <w:pPr>
        <w:pStyle w:val="Sinespaciado"/>
        <w:numPr>
          <w:ilvl w:val="0"/>
          <w:numId w:val="3"/>
        </w:numPr>
        <w:ind w:left="1134" w:hanging="567"/>
        <w:contextualSpacing/>
        <w:jc w:val="both"/>
        <w:rPr>
          <w:rFonts w:ascii="Baskerville Old Face" w:hAnsi="Baskerville Old Face" w:cs="Times New Roman"/>
        </w:rPr>
      </w:pPr>
      <w:r w:rsidRPr="004D0F06">
        <w:rPr>
          <w:rFonts w:ascii="Baskerville Old Face" w:hAnsi="Baskerville Old Face" w:cs="Times New Roman"/>
        </w:rPr>
        <w:t>El incumplimiento de los requisitos establecidos en los numerales 10 y 11 de los Lineamientos.</w:t>
      </w:r>
    </w:p>
    <w:p w14:paraId="57EE3D30"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69AE3360" w14:textId="77777777" w:rsidR="00C67226" w:rsidRPr="004D0F06" w:rsidRDefault="00C67226" w:rsidP="00C67226">
      <w:pPr>
        <w:pStyle w:val="Sinespaciado"/>
        <w:numPr>
          <w:ilvl w:val="0"/>
          <w:numId w:val="3"/>
        </w:numPr>
        <w:ind w:left="1134" w:hanging="567"/>
        <w:contextualSpacing/>
        <w:jc w:val="both"/>
        <w:rPr>
          <w:rFonts w:ascii="Baskerville Old Face" w:hAnsi="Baskerville Old Face" w:cs="Times New Roman"/>
        </w:rPr>
      </w:pPr>
      <w:r w:rsidRPr="004D0F06">
        <w:rPr>
          <w:rFonts w:ascii="Baskerville Old Face" w:hAnsi="Baskerville Old Face" w:cs="Times New Roman"/>
        </w:rPr>
        <w:t>Que la Tasa Efectiva presente condiciones fuera de mercado, considerando las prácticas bancarias, así como las autorizaciones presupuestales y la fortaleza de las finanzas públicas del Estado.</w:t>
      </w:r>
    </w:p>
    <w:p w14:paraId="5AF5DB04" w14:textId="77777777" w:rsidR="00C67226" w:rsidRPr="004D0F06" w:rsidRDefault="00C67226" w:rsidP="00C67226">
      <w:pPr>
        <w:pStyle w:val="Prrafodelista"/>
        <w:spacing w:after="0" w:line="240" w:lineRule="auto"/>
        <w:rPr>
          <w:rFonts w:ascii="Baskerville Old Face" w:hAnsi="Baskerville Old Face" w:cs="Times New Roman"/>
        </w:rPr>
      </w:pPr>
    </w:p>
    <w:p w14:paraId="24E00CEF"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35" w:name="_Toc471399413"/>
      <w:bookmarkStart w:id="36" w:name="_Toc118351156"/>
      <w:r w:rsidRPr="004D0F06">
        <w:rPr>
          <w:rFonts w:ascii="Baskerville Old Face" w:hAnsi="Baskerville Old Face" w:cs="Times New Roman"/>
          <w:color w:val="auto"/>
          <w:sz w:val="22"/>
          <w:szCs w:val="22"/>
        </w:rPr>
        <w:t>Acta de Fallo de la Licitación.</w:t>
      </w:r>
      <w:bookmarkEnd w:id="35"/>
      <w:bookmarkEnd w:id="36"/>
      <w:r w:rsidRPr="004D0F06">
        <w:rPr>
          <w:rFonts w:ascii="Baskerville Old Face" w:hAnsi="Baskerville Old Face" w:cs="Times New Roman"/>
          <w:color w:val="auto"/>
          <w:sz w:val="22"/>
          <w:szCs w:val="22"/>
        </w:rPr>
        <w:t xml:space="preserve"> </w:t>
      </w:r>
    </w:p>
    <w:p w14:paraId="425CF68E"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036B753D"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lastRenderedPageBreak/>
        <w:t>Una vez celebrado el Acto de Presentación y Apertura de Ofertas, el Ente Público Convocante realizará la evaluación cualitativa y el Cálculo de la Tasa Efectiva de cada Oferta Calificada en los términos previstos en los Lineamientos y las presentes Bases. En caso que en la revisión cualitativa el Ente Público Convocante identifique que una Oferta no cumple con los requisitos para ser una Oferta Calificada, lo notificará en el Acta de Fallo.</w:t>
      </w:r>
    </w:p>
    <w:p w14:paraId="4C7D5BDB" w14:textId="77777777" w:rsidR="00C67226" w:rsidRPr="004D0F06" w:rsidRDefault="00C67226" w:rsidP="00C67226">
      <w:pPr>
        <w:pStyle w:val="Sinespaciado"/>
        <w:contextualSpacing/>
        <w:jc w:val="both"/>
        <w:rPr>
          <w:rFonts w:ascii="Baskerville Old Face" w:hAnsi="Baskerville Old Face" w:cs="Times New Roman"/>
        </w:rPr>
      </w:pPr>
    </w:p>
    <w:p w14:paraId="0039D154"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Ente Público Convocante emitirá el Acta de Fallo y la dará a conocer a través de su página de internet oficial a la o las Instituciones Financieras ganadoras de la Licitación en un plazo no mayor a 2 (dos) días hábiles posteriores al Acto de Presentación y Apertura de Ofertas. El Acta de Fallo contendrá, entre otra, la siguiente información, conforme a lo establecido a continuación y en el numeral 12, inciso k) de los Lineamientos: </w:t>
      </w:r>
    </w:p>
    <w:p w14:paraId="45204527"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0209C782" w14:textId="77777777" w:rsidR="00C67226" w:rsidRPr="004D0F06" w:rsidRDefault="00C67226" w:rsidP="00C67226">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Los datos de identificación de la Licitación; </w:t>
      </w:r>
    </w:p>
    <w:p w14:paraId="4C377C06"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079DDC0F" w14:textId="77777777" w:rsidR="00C67226" w:rsidRPr="004D0F06" w:rsidRDefault="00C67226" w:rsidP="00C67226">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La relación de las Ofertas que fueron desechadas, indicando los puntos de la Convocatoria que en cada caso se incumpla;</w:t>
      </w:r>
    </w:p>
    <w:p w14:paraId="4E0FE8D1" w14:textId="77777777" w:rsidR="00C67226" w:rsidRPr="004D0F06" w:rsidRDefault="00C67226" w:rsidP="00C67226">
      <w:pPr>
        <w:pStyle w:val="Prrafodelista"/>
        <w:spacing w:after="0" w:line="240" w:lineRule="auto"/>
        <w:ind w:left="1134" w:hanging="567"/>
        <w:rPr>
          <w:rFonts w:ascii="Baskerville Old Face" w:hAnsi="Baskerville Old Face" w:cs="Times New Roman"/>
        </w:rPr>
      </w:pPr>
    </w:p>
    <w:p w14:paraId="53636AB3" w14:textId="77777777" w:rsidR="00C67226" w:rsidRPr="004D0F06" w:rsidRDefault="00C67226" w:rsidP="00C67226">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La relación de Ofertas Calificadas que resultaron procedentes, describiendo las características financieras de dichas Ofertas;</w:t>
      </w:r>
    </w:p>
    <w:p w14:paraId="28012786" w14:textId="77777777" w:rsidR="00C67226" w:rsidRPr="004D0F06" w:rsidRDefault="00C67226" w:rsidP="00C67226">
      <w:pPr>
        <w:pStyle w:val="Prrafodelista"/>
        <w:spacing w:after="0" w:line="240" w:lineRule="auto"/>
        <w:ind w:left="1134" w:hanging="567"/>
        <w:rPr>
          <w:rFonts w:ascii="Baskerville Old Face" w:hAnsi="Baskerville Old Face" w:cs="Times New Roman"/>
        </w:rPr>
      </w:pPr>
    </w:p>
    <w:p w14:paraId="4F5618FE" w14:textId="77777777" w:rsidR="00C67226" w:rsidRPr="004D0F06" w:rsidRDefault="00C67226" w:rsidP="00C67226">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Las negativas de participación o cartas disculpa, por parte de las Instituciones Financieras;</w:t>
      </w:r>
    </w:p>
    <w:p w14:paraId="3509B5E5" w14:textId="77777777" w:rsidR="00C67226" w:rsidRPr="004D0F06" w:rsidRDefault="00C67226" w:rsidP="00C67226">
      <w:pPr>
        <w:pStyle w:val="Prrafodelista"/>
        <w:spacing w:after="0" w:line="240" w:lineRule="auto"/>
        <w:ind w:left="1134" w:hanging="567"/>
        <w:rPr>
          <w:rFonts w:ascii="Baskerville Old Face" w:hAnsi="Baskerville Old Face" w:cs="Times New Roman"/>
        </w:rPr>
      </w:pPr>
    </w:p>
    <w:p w14:paraId="5093E210" w14:textId="77777777" w:rsidR="00C67226" w:rsidRPr="004D0F06" w:rsidRDefault="00C67226" w:rsidP="00C67226">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Nombre de la Institución Financiera a quien se adjudica el Financiamiento a contratar, de acuerdo al menor costo financiero, conforme a los criterios previstos en los Lineamientos, la Convocatoria y las presentes Bases, así como la indicación del monto asignado a dicha Institución de Financiera;</w:t>
      </w:r>
    </w:p>
    <w:p w14:paraId="545471C7" w14:textId="77777777" w:rsidR="00C67226" w:rsidRPr="004D0F06" w:rsidRDefault="00C67226" w:rsidP="00C67226">
      <w:pPr>
        <w:pStyle w:val="Prrafodelista"/>
        <w:spacing w:after="0" w:line="240" w:lineRule="auto"/>
        <w:ind w:left="1134" w:hanging="567"/>
        <w:rPr>
          <w:rFonts w:ascii="Baskerville Old Face" w:hAnsi="Baskerville Old Face" w:cs="Times New Roman"/>
        </w:rPr>
      </w:pPr>
    </w:p>
    <w:p w14:paraId="469DC3B2" w14:textId="77777777" w:rsidR="00C67226" w:rsidRPr="004D0F06" w:rsidRDefault="00C67226" w:rsidP="00C67226">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Nombre, cargo y firma del titular de la Secretaría, señalando sus facultades de acuerdo con los ordenamientos jurídicos aplicables; </w:t>
      </w:r>
    </w:p>
    <w:p w14:paraId="2D696CCA" w14:textId="77777777" w:rsidR="00C67226" w:rsidRPr="004D0F06" w:rsidRDefault="00C67226" w:rsidP="00C67226">
      <w:pPr>
        <w:pStyle w:val="Prrafodelista"/>
        <w:spacing w:after="0" w:line="240" w:lineRule="auto"/>
        <w:ind w:left="1134" w:hanging="567"/>
        <w:rPr>
          <w:rFonts w:ascii="Baskerville Old Face" w:hAnsi="Baskerville Old Face" w:cs="Times New Roman"/>
        </w:rPr>
      </w:pPr>
    </w:p>
    <w:p w14:paraId="407F5527" w14:textId="77777777" w:rsidR="00C67226" w:rsidRPr="004D0F06" w:rsidRDefault="00C67226" w:rsidP="00C67226">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Nombre y cargo de los responsables de la evaluación de las Ofertas Calificadas; </w:t>
      </w:r>
    </w:p>
    <w:p w14:paraId="6FF295DA" w14:textId="77777777" w:rsidR="00C67226" w:rsidRPr="004D0F06" w:rsidRDefault="00C67226" w:rsidP="00C67226">
      <w:pPr>
        <w:pStyle w:val="Prrafodelista"/>
        <w:spacing w:after="0" w:line="240" w:lineRule="auto"/>
        <w:ind w:left="1134" w:hanging="567"/>
        <w:rPr>
          <w:rFonts w:ascii="Baskerville Old Face" w:hAnsi="Baskerville Old Face" w:cs="Times New Roman"/>
        </w:rPr>
      </w:pPr>
    </w:p>
    <w:p w14:paraId="486BC07C" w14:textId="77777777" w:rsidR="00C67226" w:rsidRPr="004D0F06" w:rsidRDefault="00C67226" w:rsidP="00C67226">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En caso de que se declare desierta la Licitación, se señalarán en el Acta de Fallo las razones que lo motivaron;</w:t>
      </w:r>
    </w:p>
    <w:p w14:paraId="68C42B4A" w14:textId="77777777" w:rsidR="00C67226" w:rsidRPr="004D0F06" w:rsidRDefault="00C67226" w:rsidP="00C67226">
      <w:pPr>
        <w:pStyle w:val="Prrafodelista"/>
        <w:spacing w:after="0" w:line="240" w:lineRule="auto"/>
        <w:ind w:left="1134" w:hanging="567"/>
        <w:rPr>
          <w:rFonts w:ascii="Baskerville Old Face" w:hAnsi="Baskerville Old Face" w:cs="Times New Roman"/>
        </w:rPr>
      </w:pPr>
    </w:p>
    <w:p w14:paraId="48BD9258" w14:textId="77777777" w:rsidR="00C67226" w:rsidRPr="004D0F06" w:rsidRDefault="00C67226" w:rsidP="00C67226">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Lugar y plazo en que se firmarán el Contrato de Crédito; y</w:t>
      </w:r>
    </w:p>
    <w:p w14:paraId="2BA4195B" w14:textId="77777777" w:rsidR="00C67226" w:rsidRPr="004D0F06" w:rsidRDefault="00C67226" w:rsidP="00C67226">
      <w:pPr>
        <w:pStyle w:val="Prrafodelista"/>
        <w:spacing w:after="0" w:line="240" w:lineRule="auto"/>
        <w:ind w:left="1134" w:hanging="567"/>
        <w:rPr>
          <w:rFonts w:ascii="Baskerville Old Face" w:hAnsi="Baskerville Old Face" w:cs="Times New Roman"/>
        </w:rPr>
      </w:pPr>
    </w:p>
    <w:p w14:paraId="516D744D" w14:textId="77777777" w:rsidR="00C67226" w:rsidRPr="004D0F06" w:rsidRDefault="00C67226" w:rsidP="00C67226">
      <w:pPr>
        <w:pStyle w:val="Sinespaciado"/>
        <w:numPr>
          <w:ilvl w:val="0"/>
          <w:numId w:val="8"/>
        </w:numPr>
        <w:ind w:left="1134" w:hanging="567"/>
        <w:contextualSpacing/>
        <w:jc w:val="both"/>
        <w:rPr>
          <w:rFonts w:ascii="Baskerville Old Face" w:hAnsi="Baskerville Old Face" w:cs="Times New Roman"/>
        </w:rPr>
      </w:pPr>
      <w:r w:rsidRPr="004D0F06">
        <w:rPr>
          <w:rFonts w:ascii="Baskerville Old Face" w:hAnsi="Baskerville Old Face" w:cs="Times New Roman"/>
        </w:rPr>
        <w:t>Análisis comparativo a que hace referencia el artículo 26 de la Ley de Disciplina Financiera, el cual además de incluirse en el Acta de Fallo, se publicará en el Portal.</w:t>
      </w:r>
    </w:p>
    <w:p w14:paraId="6F13894F" w14:textId="77777777" w:rsidR="00C67226" w:rsidRPr="004D0F06" w:rsidRDefault="00C67226" w:rsidP="00C67226">
      <w:pPr>
        <w:pStyle w:val="Prrafodelista"/>
        <w:spacing w:after="0" w:line="240" w:lineRule="auto"/>
        <w:rPr>
          <w:rFonts w:ascii="Baskerville Old Face" w:hAnsi="Baskerville Old Face" w:cs="Times New Roman"/>
        </w:rPr>
      </w:pPr>
    </w:p>
    <w:p w14:paraId="5B8785A5"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Acta de Fallo de la Licitación, la firmará el titular del Ente Público Convocante y estará a disposición de las Instituciones Financieras en el Portal.</w:t>
      </w:r>
    </w:p>
    <w:p w14:paraId="791F0525"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36156676"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 Institución Financieras que resulte ganadora de la Licitación se le notificará por escrito en la misma fecha del Acta de Fallo, así como en la dirección de correo electrónica que señalaron en el </w:t>
      </w:r>
      <w:r w:rsidRPr="004D0F06">
        <w:rPr>
          <w:rFonts w:ascii="Baskerville Old Face" w:hAnsi="Baskerville Old Face" w:cs="Times New Roman"/>
          <w:b/>
          <w:u w:val="single"/>
        </w:rPr>
        <w:t>Anexo 1</w:t>
      </w:r>
      <w:r w:rsidRPr="004D0F06">
        <w:rPr>
          <w:rFonts w:ascii="Baskerville Old Face" w:hAnsi="Baskerville Old Face" w:cs="Times New Roman"/>
        </w:rPr>
        <w:t>, que formó parte de su o sus Ofertas.</w:t>
      </w:r>
    </w:p>
    <w:p w14:paraId="6E0886D2" w14:textId="77777777" w:rsidR="00C67226" w:rsidRPr="004D0F06" w:rsidRDefault="00C67226" w:rsidP="00C67226">
      <w:pPr>
        <w:pStyle w:val="Sinespaciado"/>
        <w:contextualSpacing/>
        <w:jc w:val="both"/>
        <w:rPr>
          <w:rFonts w:ascii="Baskerville Old Face" w:hAnsi="Baskerville Old Face" w:cs="Times New Roman"/>
        </w:rPr>
      </w:pPr>
    </w:p>
    <w:p w14:paraId="58290AD7"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37" w:name="_Toc471399414"/>
      <w:bookmarkStart w:id="38" w:name="_Toc118351157"/>
      <w:r w:rsidRPr="004D0F06">
        <w:rPr>
          <w:rFonts w:ascii="Baskerville Old Face" w:hAnsi="Baskerville Old Face" w:cs="Times New Roman"/>
          <w:color w:val="auto"/>
          <w:sz w:val="22"/>
          <w:szCs w:val="22"/>
        </w:rPr>
        <w:t>Firma del Contrato de Crédito.</w:t>
      </w:r>
      <w:bookmarkEnd w:id="37"/>
      <w:bookmarkEnd w:id="38"/>
      <w:r w:rsidRPr="004D0F06">
        <w:rPr>
          <w:rFonts w:ascii="Baskerville Old Face" w:hAnsi="Baskerville Old Face" w:cs="Times New Roman"/>
          <w:color w:val="auto"/>
          <w:sz w:val="22"/>
          <w:szCs w:val="22"/>
        </w:rPr>
        <w:t xml:space="preserve"> </w:t>
      </w:r>
    </w:p>
    <w:p w14:paraId="3991D151"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2A17E9E4"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 Institución Financiera que resulte ganadora procederá a firmar el Contrato de Crédito respectivo dentro del plazo señalado en el Acta de Fallo, en el domicilio que notifique el Ente Público Convocante.</w:t>
      </w:r>
    </w:p>
    <w:p w14:paraId="7274A505"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7FEB9ECF"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lastRenderedPageBreak/>
        <w:t xml:space="preserve">El Ente Público Convocante tendrá la facultad de celebrar el Contrato de Crédito por el monto que considere necesario y sea suficiente para cubrir las cantidades que así convengan a la hacienda pública estatal sin rebasar el Monto del Financiamiento. </w:t>
      </w:r>
    </w:p>
    <w:p w14:paraId="0D385DEB" w14:textId="77777777" w:rsidR="00C67226" w:rsidRPr="004D0F06" w:rsidRDefault="00C67226" w:rsidP="00C67226">
      <w:pPr>
        <w:pStyle w:val="Sinespaciado"/>
        <w:contextualSpacing/>
        <w:jc w:val="both"/>
        <w:rPr>
          <w:rFonts w:ascii="Baskerville Old Face" w:hAnsi="Baskerville Old Face" w:cs="Times New Roman"/>
        </w:rPr>
      </w:pPr>
    </w:p>
    <w:p w14:paraId="4677B77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En caso de que la Institución de Financiera que resulte ganadora: (i) no se presente, sin causa justificada, a la firma del Contrato de Crédito, en el lugar, día y hora señalados en el Acta de Fallo de la Licitación; y/o (ii) se rehúse a firmar el Contrato de Crédito en los términos licitados, el Ente Público Convocante podrá, si así lo considera conveniente, sin necesidad de una nueva Licitación, adjudicar el Contrato de Crédito correspondiente a la Institución de Financiera que hubiere resultado en segundo lugar (o en el lugar inmediato siguiente, según corresponda), de conformidad con lo asentado en el Acta de Fallo correspondiente y así sucesivamente, reservándose el derecho de ejercer las acciones que le correspondan conforme a la legislación aplicable.</w:t>
      </w:r>
    </w:p>
    <w:p w14:paraId="79C5574B"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22B2D202"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Una vez notificado el Fallo, el Ente Público Convocante y la Institución Financiera que resulte ganadora, deberán suscribir el Contrato de Crédito en términos sustancialmente similares al licitado, </w:t>
      </w:r>
      <w:r w:rsidRPr="004D0F06">
        <w:rPr>
          <w:rFonts w:ascii="Baskerville Old Face" w:hAnsi="Baskerville Old Face" w:cs="Times New Roman"/>
          <w:u w:val="single"/>
        </w:rPr>
        <w:t>en el entendido de que</w:t>
      </w:r>
      <w:r w:rsidRPr="004D0F06">
        <w:rPr>
          <w:rFonts w:ascii="Baskerville Old Face" w:hAnsi="Baskerville Old Face" w:cs="Times New Roman"/>
        </w:rPr>
        <w:t>, el Estado podrá llevar a cabo modificaciones de forma más no de fondo y exclusivamente con la finalidad de ajustar antecedentes, declaraciones e incluir aquella información que no es conocida hasta después del fallo. Asimismo, el Estado podrá valorar el hecho de eliminar exclusivamente obligaciones de hacer y no hacer que le hayan sido atribuidas conforme al formato de Contrato de Crédito, en caso que esto le fuere solicitado por la Institución de Financiera ganadora.</w:t>
      </w:r>
    </w:p>
    <w:p w14:paraId="412F50A5"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4F35B37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Una vez firmado el Contrato de Crédito, el Ente Público Convocante llevará a cabo los actos tendientes a inscribir el Contrato de Crédito en el Registro Público Único que lleva la SHCP de conformidad con lo establecido en el Reglamento; en el Registro Estatal de Deuda Pública, de conformidad con la Ley de Deuda Pública; y en el registro del Fideicomiso de Fuente de Pago de conformidad con los términos y condiciones del mismo.</w:t>
      </w:r>
    </w:p>
    <w:p w14:paraId="5A31C64C"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4291400E"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39" w:name="_Toc471399415"/>
      <w:bookmarkStart w:id="40" w:name="_Toc118351158"/>
      <w:r w:rsidRPr="004D0F06">
        <w:rPr>
          <w:rFonts w:ascii="Baskerville Old Face" w:hAnsi="Baskerville Old Face" w:cs="Times New Roman"/>
          <w:color w:val="auto"/>
          <w:sz w:val="22"/>
          <w:szCs w:val="22"/>
        </w:rPr>
        <w:t>Vigencia de las Ofertas.</w:t>
      </w:r>
      <w:bookmarkEnd w:id="39"/>
      <w:bookmarkEnd w:id="40"/>
      <w:r w:rsidRPr="004D0F06">
        <w:rPr>
          <w:rFonts w:ascii="Baskerville Old Face" w:hAnsi="Baskerville Old Face" w:cs="Times New Roman"/>
          <w:color w:val="auto"/>
          <w:sz w:val="22"/>
          <w:szCs w:val="22"/>
        </w:rPr>
        <w:t xml:space="preserve"> </w:t>
      </w:r>
    </w:p>
    <w:p w14:paraId="595328E2"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66545119"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Las Ofertas deberán permanecer vigentes por un periodo de 60 (sesenta) días naturales contados a partir de la fecha de presentación de las mismas. En caso de inconformidades, recursos o procesos jurisdiccionales dentro de la Licitación, la vigencia de las Ofertas deberá ser prorrogada automáticamente por todo el plazo en que se suspenda la Licitación debido a la tramitación de dichas inconformidades, recursos o procesos judiciales, en la inteligencia de que dicha prórroga no podrá exceder de 30 (treinta) días naturales adicionales.</w:t>
      </w:r>
    </w:p>
    <w:p w14:paraId="4BB8149B"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6FFB670E"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En circunstancias excepcionales, el Ente Público Convocante podrá solicitar a las Instituciones Financieras una ampliación del periodo de vigencia de las Ofertas. La solicitud del Ente Público Convocante y la respuesta de las Instituciones Financieras deberán efectuarse por escrito, </w:t>
      </w:r>
      <w:r w:rsidRPr="004D0F06">
        <w:rPr>
          <w:rFonts w:ascii="Baskerville Old Face" w:hAnsi="Baskerville Old Face" w:cs="Times New Roman"/>
          <w:u w:val="single"/>
        </w:rPr>
        <w:t>en el entendido que</w:t>
      </w:r>
      <w:r w:rsidRPr="004D0F06">
        <w:rPr>
          <w:rFonts w:ascii="Baskerville Old Face" w:hAnsi="Baskerville Old Face" w:cs="Times New Roman"/>
        </w:rPr>
        <w:t xml:space="preserve"> las Instituciones Financieras podrán aceptar o rechazar la extensión solicitada.</w:t>
      </w:r>
    </w:p>
    <w:p w14:paraId="1AAD81BE"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0D572108"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En el supuesto de que alguna Institución de Financiera no amplíe el periodo de vigencia de su Oferta conforme a lo establecido en el párrafo anterior, será descalificada de la Licitación, sin responsabilidad alguna para la Institución de Financiera en cuestión ni para el Ente Público Convocante. La situación anterior no impedirá al Ente Público Convocante continuar con el presente proceso competitivo, celebrar los contratos a través de los cuales se implemente el Financiamiento, y en su caso, sustituir la Oferta desechada con alguna otra Oferta cuya vigencia efectivamente fuera ampliada y que cumpla con los términos y condiciones previstos en las presentes Bases.</w:t>
      </w:r>
    </w:p>
    <w:p w14:paraId="629ADC90"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6A0C640A"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41" w:name="_Toc471399416"/>
      <w:bookmarkStart w:id="42" w:name="_Toc118351159"/>
      <w:r w:rsidRPr="004D0F06">
        <w:rPr>
          <w:rFonts w:ascii="Baskerville Old Face" w:hAnsi="Baskerville Old Face" w:cs="Times New Roman"/>
          <w:color w:val="auto"/>
          <w:sz w:val="22"/>
          <w:szCs w:val="22"/>
        </w:rPr>
        <w:t>Modificaciones a las Bases.</w:t>
      </w:r>
      <w:bookmarkEnd w:id="41"/>
      <w:bookmarkEnd w:id="42"/>
      <w:r w:rsidRPr="004D0F06">
        <w:rPr>
          <w:rFonts w:ascii="Baskerville Old Face" w:hAnsi="Baskerville Old Face" w:cs="Times New Roman"/>
          <w:color w:val="auto"/>
          <w:sz w:val="22"/>
          <w:szCs w:val="22"/>
        </w:rPr>
        <w:t xml:space="preserve"> </w:t>
      </w:r>
    </w:p>
    <w:p w14:paraId="7866CAC4" w14:textId="77777777" w:rsidR="00C67226" w:rsidRPr="004D0F06" w:rsidRDefault="00C67226" w:rsidP="00C67226">
      <w:pPr>
        <w:contextualSpacing/>
        <w:rPr>
          <w:rFonts w:ascii="Baskerville Old Face" w:hAnsi="Baskerville Old Face" w:cs="Times New Roman"/>
        </w:rPr>
      </w:pPr>
    </w:p>
    <w:p w14:paraId="1A7DBA1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El Ente Público Convocante podrá modificar los plazos para cualesquiera de los actos u otros aspectos establecidos en la Convocatoria y sus Bases, cuando menos con 10 (diez) días naturales de anticipación a la fecha </w:t>
      </w:r>
      <w:r w:rsidRPr="004D0F06">
        <w:rPr>
          <w:rFonts w:ascii="Baskerville Old Face" w:hAnsi="Baskerville Old Face" w:cs="Times New Roman"/>
        </w:rPr>
        <w:lastRenderedPageBreak/>
        <w:t xml:space="preserve">señalada en la Convocatoria y las presentes Bases para el Acto de Presentación y Apertura de Ofertas, conforme a lo establecido en el numeral 12, inciso e) de los Lineamientos, siempre y cuando no tenga por objeto limitar el número de Instituciones Financieras participantes; y serán notificadas y surtirán efectos mediante su publicación en el Portal, en dicha fecha. Dichas modificaciones no podrán consistir en la variación substancial de la Licitación, como lo son: el Monto del Financiamiento, plazo de amortización del Financiamiento, o la Fuente de Pago del Financiamiento. </w:t>
      </w:r>
    </w:p>
    <w:p w14:paraId="6457D133"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1801861E"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43" w:name="_Toc471399417"/>
      <w:bookmarkStart w:id="44" w:name="_Toc118351160"/>
      <w:r w:rsidRPr="004D0F06">
        <w:rPr>
          <w:rFonts w:ascii="Baskerville Old Face" w:hAnsi="Baskerville Old Face" w:cs="Times New Roman"/>
          <w:color w:val="auto"/>
          <w:sz w:val="22"/>
          <w:szCs w:val="22"/>
        </w:rPr>
        <w:t>Licitación desierta.</w:t>
      </w:r>
      <w:bookmarkEnd w:id="43"/>
      <w:bookmarkEnd w:id="44"/>
      <w:r w:rsidRPr="004D0F06">
        <w:rPr>
          <w:rFonts w:ascii="Baskerville Old Face" w:hAnsi="Baskerville Old Face" w:cs="Times New Roman"/>
          <w:color w:val="auto"/>
          <w:sz w:val="22"/>
          <w:szCs w:val="22"/>
        </w:rPr>
        <w:t xml:space="preserve"> </w:t>
      </w:r>
    </w:p>
    <w:p w14:paraId="0D82F8A8"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7489EAA4"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Ente Público Convocante podrá declarar desierta la Licitación cuando se presente alguna de las siguientes causas:</w:t>
      </w:r>
    </w:p>
    <w:p w14:paraId="69FB9CD2"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74BC1F3E" w14:textId="77777777" w:rsidR="00C67226" w:rsidRPr="004D0F06" w:rsidRDefault="00C67226" w:rsidP="00C67226">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En caso de no obtener el mínimo de Ofertas Calificadas conforme a</w:t>
      </w:r>
      <w:r>
        <w:rPr>
          <w:rFonts w:ascii="Baskerville Old Face" w:hAnsi="Baskerville Old Face" w:cs="Times New Roman"/>
        </w:rPr>
        <w:t xml:space="preserve"> </w:t>
      </w:r>
      <w:r w:rsidRPr="004D0F06">
        <w:rPr>
          <w:rFonts w:ascii="Baskerville Old Face" w:hAnsi="Baskerville Old Face" w:cs="Times New Roman"/>
        </w:rPr>
        <w:t>l</w:t>
      </w:r>
      <w:r>
        <w:rPr>
          <w:rFonts w:ascii="Baskerville Old Face" w:hAnsi="Baskerville Old Face" w:cs="Times New Roman"/>
        </w:rPr>
        <w:t>os</w:t>
      </w:r>
      <w:r w:rsidRPr="004D0F06">
        <w:rPr>
          <w:rFonts w:ascii="Baskerville Old Face" w:hAnsi="Baskerville Old Face" w:cs="Times New Roman"/>
        </w:rPr>
        <w:t xml:space="preserve"> numeral</w:t>
      </w:r>
      <w:r>
        <w:rPr>
          <w:rFonts w:ascii="Baskerville Old Face" w:hAnsi="Baskerville Old Face" w:cs="Times New Roman"/>
        </w:rPr>
        <w:t>es</w:t>
      </w:r>
      <w:r w:rsidRPr="004D0F06">
        <w:rPr>
          <w:rFonts w:ascii="Baskerville Old Face" w:hAnsi="Baskerville Old Face" w:cs="Times New Roman"/>
        </w:rPr>
        <w:t xml:space="preserve"> 9 </w:t>
      </w:r>
      <w:r>
        <w:rPr>
          <w:rFonts w:ascii="Baskerville Old Face" w:hAnsi="Baskerville Old Face" w:cs="Times New Roman"/>
        </w:rPr>
        <w:t xml:space="preserve">y 12 inciso d) de </w:t>
      </w:r>
      <w:r w:rsidRPr="004D0F06">
        <w:rPr>
          <w:rFonts w:ascii="Baskerville Old Face" w:hAnsi="Baskerville Old Face" w:cs="Times New Roman"/>
        </w:rPr>
        <w:t xml:space="preserve">los Lineamientos; </w:t>
      </w:r>
    </w:p>
    <w:p w14:paraId="7007907F"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6D3F4574" w14:textId="77777777" w:rsidR="00C67226" w:rsidRPr="004D0F06" w:rsidRDefault="00C67226" w:rsidP="00C67226">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Cuando la totalidad de las Ofertas presentadas no reúnan los requisitos solicitados;</w:t>
      </w:r>
    </w:p>
    <w:p w14:paraId="2F5873F2"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6F64C7AE" w14:textId="77777777" w:rsidR="00C67226" w:rsidRPr="004D0F06" w:rsidRDefault="00C67226" w:rsidP="00C67226">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Cuando la Tasa Efectiva propuesta por las Instituciones Financieras no resulte aceptable para el Estado;</w:t>
      </w:r>
    </w:p>
    <w:p w14:paraId="084D43F8"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173527FC" w14:textId="77777777" w:rsidR="00C67226" w:rsidRPr="004D0F06" w:rsidRDefault="00C67226" w:rsidP="00C67226">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Si ninguna de las Ofertas presentadas cumple con todos los requisitos establecidos en las presentes Bases;</w:t>
      </w:r>
    </w:p>
    <w:p w14:paraId="6D4BAC6F"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0B231FE1" w14:textId="77777777" w:rsidR="00C67226" w:rsidRPr="004D0F06" w:rsidRDefault="00C67226" w:rsidP="00C67226">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Si todas las Ofertas son desechadas;</w:t>
      </w:r>
    </w:p>
    <w:p w14:paraId="5D8AB076"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2CA081C6" w14:textId="77777777" w:rsidR="00C67226" w:rsidRPr="004D0F06" w:rsidRDefault="00C67226" w:rsidP="00C67226">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De conocerse y/o presumir que existieron violaciones a la normatividad aplicable a las mejores prácticas de competitividad y/o arreglos entre Instituciones Financieras para incrementar la Tasa Efectiva, o cualquier otro acuerdo que tenga como fin obtener ventaja sobre las demás Instituciones Financieras o sobre el Ente Público Convocante, o bien se demuestre alguna otra irregularidad cuya gravedad justifique la cancelación;</w:t>
      </w:r>
    </w:p>
    <w:p w14:paraId="249F59C8"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104400C3" w14:textId="77777777" w:rsidR="00C67226" w:rsidRPr="004D0F06" w:rsidRDefault="00C67226" w:rsidP="00C67226">
      <w:pPr>
        <w:pStyle w:val="Sinespaciado"/>
        <w:ind w:left="1134"/>
        <w:contextualSpacing/>
        <w:jc w:val="both"/>
        <w:rPr>
          <w:rFonts w:ascii="Baskerville Old Face" w:hAnsi="Baskerville Old Face" w:cs="Times New Roman"/>
        </w:rPr>
      </w:pPr>
      <w:r w:rsidRPr="004D0F06">
        <w:rPr>
          <w:rFonts w:ascii="Baskerville Old Face" w:hAnsi="Baskerville Old Face" w:cs="Times New Roman"/>
        </w:rPr>
        <w:t>En estos casos, el Ente Público Convocante podrá optar por cancelar la Licitación o desechar las Ofertas de los infractores; y</w:t>
      </w:r>
    </w:p>
    <w:p w14:paraId="1BDDE7AC"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2B0D791E" w14:textId="77777777" w:rsidR="00C67226" w:rsidRPr="004D0F06" w:rsidRDefault="00C67226" w:rsidP="00C67226">
      <w:pPr>
        <w:pStyle w:val="Sinespaciado"/>
        <w:numPr>
          <w:ilvl w:val="0"/>
          <w:numId w:val="2"/>
        </w:numPr>
        <w:ind w:left="1134" w:hanging="567"/>
        <w:contextualSpacing/>
        <w:jc w:val="both"/>
        <w:rPr>
          <w:rFonts w:ascii="Baskerville Old Face" w:hAnsi="Baskerville Old Face" w:cs="Times New Roman"/>
        </w:rPr>
      </w:pPr>
      <w:r w:rsidRPr="004D0F06">
        <w:rPr>
          <w:rFonts w:ascii="Baskerville Old Face" w:hAnsi="Baskerville Old Face" w:cs="Times New Roman"/>
        </w:rPr>
        <w:t>Cuando por razones de interés general, el Ente Público Convocante decida suspender la Licitación.</w:t>
      </w:r>
    </w:p>
    <w:p w14:paraId="3EEC4040" w14:textId="77777777" w:rsidR="00C67226" w:rsidRPr="004D0F06" w:rsidRDefault="00C67226" w:rsidP="00C67226">
      <w:pPr>
        <w:pStyle w:val="Sinespaciado"/>
        <w:contextualSpacing/>
        <w:jc w:val="both"/>
        <w:rPr>
          <w:rFonts w:ascii="Baskerville Old Face" w:hAnsi="Baskerville Old Face" w:cs="Times New Roman"/>
        </w:rPr>
      </w:pPr>
    </w:p>
    <w:p w14:paraId="0869B49D" w14:textId="77777777" w:rsidR="00C67226" w:rsidRPr="004D0F06" w:rsidRDefault="00C67226" w:rsidP="00C67226">
      <w:pPr>
        <w:pStyle w:val="Sinespaciado"/>
        <w:contextualSpacing/>
        <w:jc w:val="both"/>
        <w:rPr>
          <w:rFonts w:ascii="Baskerville Old Face" w:hAnsi="Baskerville Old Face" w:cs="Times New Roman"/>
          <w:bCs/>
        </w:rPr>
      </w:pPr>
      <w:r w:rsidRPr="004D0F06">
        <w:rPr>
          <w:rFonts w:ascii="Baskerville Old Face" w:hAnsi="Baskerville Old Face" w:cs="Times New Roman"/>
          <w:bCs/>
        </w:rPr>
        <w:t xml:space="preserve">Adicionalmente a los supuestos establecidos en la legislación aplicable, esta </w:t>
      </w:r>
      <w:r w:rsidRPr="004D0F06">
        <w:rPr>
          <w:rFonts w:ascii="Baskerville Old Face" w:hAnsi="Baskerville Old Face" w:cs="Times New Roman"/>
        </w:rPr>
        <w:t>Licitación</w:t>
      </w:r>
      <w:r w:rsidRPr="004D0F06">
        <w:rPr>
          <w:rFonts w:ascii="Baskerville Old Face" w:hAnsi="Baskerville Old Face" w:cs="Times New Roman"/>
          <w:bCs/>
        </w:rPr>
        <w:t xml:space="preserve"> podrá (sin que sea necesariamente aplicable) ser declarada total o parcialmente desierta, cancelada o suspendida, sin responsabilidad alguna para la Secretaría y/o el Estado, en cualquiera de las siguientes circunstancias:</w:t>
      </w:r>
    </w:p>
    <w:p w14:paraId="5A42AAF3" w14:textId="77777777" w:rsidR="00C67226" w:rsidRPr="004D0F06" w:rsidRDefault="00C67226" w:rsidP="00C67226">
      <w:pPr>
        <w:pStyle w:val="Sinespaciado"/>
        <w:ind w:left="720"/>
        <w:contextualSpacing/>
        <w:jc w:val="both"/>
        <w:rPr>
          <w:rFonts w:ascii="Baskerville Old Face" w:hAnsi="Baskerville Old Face" w:cs="Times New Roman"/>
          <w:bCs/>
        </w:rPr>
      </w:pPr>
    </w:p>
    <w:p w14:paraId="4AA503CB" w14:textId="77777777" w:rsidR="00C67226" w:rsidRPr="004D0F06" w:rsidRDefault="00C67226" w:rsidP="00C67226">
      <w:pPr>
        <w:pStyle w:val="Sinespaciado"/>
        <w:numPr>
          <w:ilvl w:val="0"/>
          <w:numId w:val="14"/>
        </w:numPr>
        <w:ind w:left="567" w:hanging="567"/>
        <w:contextualSpacing/>
        <w:jc w:val="both"/>
        <w:rPr>
          <w:rFonts w:ascii="Baskerville Old Face" w:hAnsi="Baskerville Old Face" w:cs="Times New Roman"/>
        </w:rPr>
      </w:pPr>
      <w:r w:rsidRPr="004D0F06">
        <w:rPr>
          <w:rFonts w:ascii="Baskerville Old Face" w:hAnsi="Baskerville Old Face" w:cs="Times New Roman"/>
        </w:rPr>
        <w:t>No se reciba Oferta alguna en el Acto de Presentación y Apertura de Ofertas; o todas las Ofertas recibidas sean declaradas desechadas en términos de las Bases;</w:t>
      </w:r>
    </w:p>
    <w:p w14:paraId="378F6295" w14:textId="77777777" w:rsidR="00C67226" w:rsidRPr="004D0F06" w:rsidRDefault="00C67226" w:rsidP="00C67226">
      <w:pPr>
        <w:pStyle w:val="Sinespaciado"/>
        <w:ind w:left="567" w:hanging="567"/>
        <w:contextualSpacing/>
        <w:jc w:val="both"/>
        <w:rPr>
          <w:rFonts w:ascii="Baskerville Old Face" w:hAnsi="Baskerville Old Face" w:cs="Times New Roman"/>
        </w:rPr>
      </w:pPr>
    </w:p>
    <w:p w14:paraId="12C5ADD2" w14:textId="77777777" w:rsidR="00C67226" w:rsidRPr="004D0F06" w:rsidRDefault="00C67226" w:rsidP="00C67226">
      <w:pPr>
        <w:pStyle w:val="Sinespaciado"/>
        <w:numPr>
          <w:ilvl w:val="0"/>
          <w:numId w:val="14"/>
        </w:numPr>
        <w:ind w:left="567" w:hanging="567"/>
        <w:contextualSpacing/>
        <w:jc w:val="both"/>
        <w:rPr>
          <w:rFonts w:ascii="Baskerville Old Face" w:hAnsi="Baskerville Old Face" w:cs="Times New Roman"/>
        </w:rPr>
      </w:pPr>
      <w:r w:rsidRPr="004D0F06">
        <w:rPr>
          <w:rFonts w:ascii="Baskerville Old Face" w:hAnsi="Baskerville Old Face" w:cs="Times New Roman"/>
        </w:rPr>
        <w:t>De las Ofertas presentadas y recibidas no se obtengan un mínimo de 2 (dos) Ofertas Calificadas</w:t>
      </w:r>
      <w:r>
        <w:rPr>
          <w:rFonts w:ascii="Baskerville Old Face" w:hAnsi="Baskerville Old Face" w:cs="Times New Roman"/>
        </w:rPr>
        <w:t>,</w:t>
      </w:r>
      <w:r w:rsidRPr="00E71882">
        <w:rPr>
          <w:rFonts w:ascii="Baskerville Old Face" w:eastAsia="Libre Baskerville" w:hAnsi="Baskerville Old Face" w:cs="Times New Roman"/>
          <w:color w:val="000000" w:themeColor="text1"/>
          <w:sz w:val="23"/>
          <w:szCs w:val="23"/>
        </w:rPr>
        <w:t xml:space="preserve"> </w:t>
      </w:r>
      <w:r>
        <w:rPr>
          <w:rFonts w:ascii="Baskerville Old Face" w:eastAsia="Libre Baskerville" w:hAnsi="Baskerville Old Face" w:cs="Times New Roman"/>
          <w:color w:val="000000" w:themeColor="text1"/>
          <w:sz w:val="23"/>
          <w:szCs w:val="23"/>
        </w:rPr>
        <w:t>de conformidad con lo señalado en el artículo 29, fracción I de la Ley de Disciplina Financiera</w:t>
      </w:r>
      <w:r w:rsidRPr="004D0F06">
        <w:rPr>
          <w:rFonts w:ascii="Baskerville Old Face" w:hAnsi="Baskerville Old Face" w:cs="Times New Roman"/>
        </w:rPr>
        <w:t>;</w:t>
      </w:r>
    </w:p>
    <w:p w14:paraId="44AA13E6" w14:textId="77777777" w:rsidR="00C67226" w:rsidRPr="004D0F06" w:rsidRDefault="00C67226" w:rsidP="00C67226">
      <w:pPr>
        <w:pStyle w:val="Sinespaciado"/>
        <w:ind w:left="567" w:hanging="567"/>
        <w:contextualSpacing/>
        <w:jc w:val="both"/>
        <w:rPr>
          <w:rFonts w:ascii="Baskerville Old Face" w:hAnsi="Baskerville Old Face" w:cs="Times New Roman"/>
        </w:rPr>
      </w:pPr>
    </w:p>
    <w:p w14:paraId="4BCA4AC0" w14:textId="77777777" w:rsidR="00C67226" w:rsidRPr="004D0F06" w:rsidRDefault="00C67226" w:rsidP="00C67226">
      <w:pPr>
        <w:pStyle w:val="Sinespaciado"/>
        <w:numPr>
          <w:ilvl w:val="0"/>
          <w:numId w:val="14"/>
        </w:numPr>
        <w:ind w:left="567" w:hanging="567"/>
        <w:contextualSpacing/>
        <w:jc w:val="both"/>
        <w:rPr>
          <w:rFonts w:ascii="Baskerville Old Face" w:hAnsi="Baskerville Old Face" w:cs="Times New Roman"/>
        </w:rPr>
      </w:pPr>
      <w:r w:rsidRPr="004D0F06">
        <w:rPr>
          <w:rFonts w:ascii="Baskerville Old Face" w:hAnsi="Baskerville Old Face" w:cs="Times New Roman"/>
        </w:rPr>
        <w:t>Cuando la sobretasa contenida en las Ofertas sea considerada, a juicio del Estado, inconveniente financieramente; o</w:t>
      </w:r>
    </w:p>
    <w:p w14:paraId="2AA28CAE" w14:textId="77777777" w:rsidR="00C67226" w:rsidRPr="004D0F06" w:rsidRDefault="00C67226" w:rsidP="00C67226">
      <w:pPr>
        <w:pStyle w:val="Sinespaciado"/>
        <w:ind w:left="567" w:hanging="567"/>
        <w:contextualSpacing/>
        <w:jc w:val="both"/>
        <w:rPr>
          <w:rFonts w:ascii="Baskerville Old Face" w:hAnsi="Baskerville Old Face" w:cs="Times New Roman"/>
        </w:rPr>
      </w:pPr>
    </w:p>
    <w:p w14:paraId="38FBBC63" w14:textId="77777777" w:rsidR="00C67226" w:rsidRPr="004D0F06" w:rsidRDefault="00C67226" w:rsidP="00C67226">
      <w:pPr>
        <w:pStyle w:val="Sinespaciado"/>
        <w:numPr>
          <w:ilvl w:val="0"/>
          <w:numId w:val="14"/>
        </w:numPr>
        <w:ind w:left="567" w:hanging="567"/>
        <w:contextualSpacing/>
        <w:jc w:val="both"/>
        <w:rPr>
          <w:rFonts w:ascii="Baskerville Old Face" w:hAnsi="Baskerville Old Face" w:cs="Times New Roman"/>
        </w:rPr>
      </w:pPr>
      <w:r w:rsidRPr="004D0F06">
        <w:rPr>
          <w:rFonts w:ascii="Baskerville Old Face" w:hAnsi="Baskerville Old Face" w:cs="Times New Roman"/>
        </w:rPr>
        <w:lastRenderedPageBreak/>
        <w:t>A discreción, y en cualquier momento, así lo juzgue conveniente o necesario la Secretaría y/o el Estado, sin necesidad de justificación alguna.</w:t>
      </w:r>
    </w:p>
    <w:p w14:paraId="2C76FF41" w14:textId="77777777" w:rsidR="00C67226" w:rsidRPr="004D0F06" w:rsidRDefault="00C67226" w:rsidP="00C67226">
      <w:pPr>
        <w:pStyle w:val="Sinespaciado"/>
        <w:contextualSpacing/>
        <w:jc w:val="both"/>
        <w:rPr>
          <w:rFonts w:ascii="Baskerville Old Face" w:hAnsi="Baskerville Old Face" w:cs="Times New Roman"/>
          <w:bCs/>
        </w:rPr>
      </w:pPr>
    </w:p>
    <w:p w14:paraId="6C2B198E" w14:textId="77777777" w:rsidR="00C67226" w:rsidRPr="004D0F06" w:rsidRDefault="00C67226" w:rsidP="00C67226">
      <w:pPr>
        <w:pStyle w:val="Sinespaciado"/>
        <w:contextualSpacing/>
        <w:jc w:val="both"/>
        <w:rPr>
          <w:rFonts w:ascii="Baskerville Old Face" w:hAnsi="Baskerville Old Face" w:cs="Times New Roman"/>
          <w:bCs/>
        </w:rPr>
      </w:pPr>
      <w:r w:rsidRPr="004D0F06">
        <w:rPr>
          <w:rFonts w:ascii="Baskerville Old Face" w:hAnsi="Baskerville Old Face" w:cs="Times New Roman"/>
          <w:bCs/>
        </w:rPr>
        <w:t>Ni la Secretaría ni el Estado tendrán responsabilidad alguna derivada del proceso de la presente Licitación, en caso de que:</w:t>
      </w:r>
    </w:p>
    <w:p w14:paraId="4C805E96" w14:textId="77777777" w:rsidR="00C67226" w:rsidRPr="004D0F06" w:rsidRDefault="00C67226" w:rsidP="00C67226">
      <w:pPr>
        <w:pStyle w:val="Sinespaciado"/>
        <w:ind w:left="720"/>
        <w:contextualSpacing/>
        <w:jc w:val="both"/>
        <w:rPr>
          <w:rFonts w:ascii="Baskerville Old Face" w:hAnsi="Baskerville Old Face" w:cs="Times New Roman"/>
          <w:bCs/>
        </w:rPr>
      </w:pPr>
    </w:p>
    <w:p w14:paraId="73B98006" w14:textId="77777777" w:rsidR="00C67226" w:rsidRPr="004D0F06" w:rsidRDefault="00C67226" w:rsidP="00C67226">
      <w:pPr>
        <w:pStyle w:val="Sinespaciado"/>
        <w:numPr>
          <w:ilvl w:val="0"/>
          <w:numId w:val="15"/>
        </w:numPr>
        <w:ind w:left="567" w:hanging="567"/>
        <w:contextualSpacing/>
        <w:jc w:val="both"/>
        <w:rPr>
          <w:rFonts w:ascii="Baskerville Old Face" w:hAnsi="Baskerville Old Face" w:cs="Times New Roman"/>
        </w:rPr>
      </w:pPr>
      <w:r w:rsidRPr="004D0F06">
        <w:rPr>
          <w:rFonts w:ascii="Baskerville Old Face" w:hAnsi="Baskerville Old Face" w:cs="Times New Roman"/>
        </w:rPr>
        <w:t>Se modifiquen la Convocatoria y/o las Bases y/o cualquiera de sus anexos, en los casos y términos que en las presentes Bases se especifican;</w:t>
      </w:r>
    </w:p>
    <w:p w14:paraId="2E7156B9" w14:textId="77777777" w:rsidR="00C67226" w:rsidRPr="004D0F06" w:rsidRDefault="00C67226" w:rsidP="00C67226">
      <w:pPr>
        <w:pStyle w:val="Sinespaciado"/>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 </w:t>
      </w:r>
    </w:p>
    <w:p w14:paraId="4D18CA74" w14:textId="77777777" w:rsidR="00C67226" w:rsidRPr="004D0F06" w:rsidRDefault="00C67226" w:rsidP="00C67226">
      <w:pPr>
        <w:pStyle w:val="Sinespaciado"/>
        <w:numPr>
          <w:ilvl w:val="0"/>
          <w:numId w:val="15"/>
        </w:numPr>
        <w:ind w:left="567" w:hanging="567"/>
        <w:contextualSpacing/>
        <w:jc w:val="both"/>
        <w:rPr>
          <w:rFonts w:ascii="Baskerville Old Face" w:hAnsi="Baskerville Old Face" w:cs="Times New Roman"/>
        </w:rPr>
      </w:pPr>
      <w:r w:rsidRPr="004D0F06">
        <w:rPr>
          <w:rFonts w:ascii="Baskerville Old Face" w:hAnsi="Baskerville Old Face" w:cs="Times New Roman"/>
        </w:rPr>
        <w:t>Se declare desierta, cancelada o suspendida la presente Licitación conforme a lo establecido en la Convocatoria y las Bases.</w:t>
      </w:r>
    </w:p>
    <w:p w14:paraId="4B1B9669" w14:textId="77777777" w:rsidR="00C67226" w:rsidRPr="004D0F06" w:rsidRDefault="00C67226" w:rsidP="00C67226">
      <w:pPr>
        <w:pStyle w:val="Sinespaciado"/>
        <w:ind w:left="1440"/>
        <w:contextualSpacing/>
        <w:jc w:val="both"/>
        <w:rPr>
          <w:rFonts w:ascii="Baskerville Old Face" w:hAnsi="Baskerville Old Face" w:cs="Times New Roman"/>
          <w:bCs/>
        </w:rPr>
      </w:pPr>
    </w:p>
    <w:p w14:paraId="7C6624EA" w14:textId="77777777" w:rsidR="00C67226" w:rsidRPr="004D0F06" w:rsidRDefault="00C67226" w:rsidP="00C67226">
      <w:pPr>
        <w:pStyle w:val="Sinespaciado"/>
        <w:contextualSpacing/>
        <w:jc w:val="both"/>
        <w:rPr>
          <w:rFonts w:ascii="Baskerville Old Face" w:hAnsi="Baskerville Old Face" w:cs="Times New Roman"/>
        </w:rPr>
      </w:pPr>
      <w:r w:rsidRPr="004D0F06">
        <w:rPr>
          <w:rFonts w:ascii="Baskerville Old Face" w:hAnsi="Baskerville Old Face" w:cs="Times New Roman"/>
        </w:rPr>
        <w:t>Conforme al numeral 9 de los Lineamientos, en caso de declararse desierta la Licitación, el Ente Público Convocante deberá iniciar un nuevo proceso competitivo con relación al Financiamiento objeto de las presentes Bases.</w:t>
      </w:r>
    </w:p>
    <w:p w14:paraId="75A31EFD" w14:textId="77777777" w:rsidR="00C67226" w:rsidRPr="004D0F06" w:rsidRDefault="00C67226" w:rsidP="00C67226">
      <w:pPr>
        <w:pStyle w:val="Sinespaciado"/>
        <w:contextualSpacing/>
        <w:jc w:val="both"/>
        <w:rPr>
          <w:rFonts w:ascii="Baskerville Old Face" w:hAnsi="Baskerville Old Face" w:cs="Times New Roman"/>
        </w:rPr>
      </w:pPr>
    </w:p>
    <w:p w14:paraId="0DE8C507"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45" w:name="_Toc118351161"/>
      <w:bookmarkStart w:id="46" w:name="_Toc471399418"/>
      <w:r w:rsidRPr="004D0F06">
        <w:rPr>
          <w:rFonts w:ascii="Baskerville Old Face" w:hAnsi="Baskerville Old Face" w:cs="Times New Roman"/>
          <w:color w:val="auto"/>
          <w:sz w:val="22"/>
          <w:szCs w:val="22"/>
        </w:rPr>
        <w:t>Publicación de la Tasa Efectiva y del valor presente por Oferta Calificada.</w:t>
      </w:r>
      <w:bookmarkEnd w:id="45"/>
      <w:r w:rsidRPr="004D0F06">
        <w:rPr>
          <w:rFonts w:ascii="Baskerville Old Face" w:hAnsi="Baskerville Old Face" w:cs="Times New Roman"/>
          <w:color w:val="auto"/>
          <w:sz w:val="22"/>
          <w:szCs w:val="22"/>
        </w:rPr>
        <w:t xml:space="preserve"> </w:t>
      </w:r>
    </w:p>
    <w:p w14:paraId="35DB4D6C" w14:textId="77777777" w:rsidR="00C67226" w:rsidRPr="004D0F06" w:rsidRDefault="00C67226" w:rsidP="00C67226">
      <w:pPr>
        <w:pStyle w:val="Sinespaciado"/>
        <w:contextualSpacing/>
        <w:jc w:val="both"/>
        <w:rPr>
          <w:rFonts w:ascii="Baskerville Old Face" w:hAnsi="Baskerville Old Face" w:cs="Times New Roman"/>
        </w:rPr>
      </w:pPr>
    </w:p>
    <w:p w14:paraId="393604B2"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Ente Público Convocante deberá publicar en el Portal, a más tardar 10 (diez) días naturales posteriores al término de la Licitación, la evaluación de todas y cada una de las Ofertas Calificadas, así como la selección de la o las Ofertas Calificadas ganadoras. Los elementos que deberán publicarse de cada una de las Ofertas Calificadas serán, por lo menos los que establece el numeral 49 de los Lineamientos.</w:t>
      </w:r>
    </w:p>
    <w:p w14:paraId="685F000C" w14:textId="77777777" w:rsidR="00C67226" w:rsidRPr="004D0F06" w:rsidRDefault="00C67226" w:rsidP="00C67226">
      <w:pPr>
        <w:pStyle w:val="Sinespaciado"/>
        <w:contextualSpacing/>
        <w:jc w:val="both"/>
        <w:rPr>
          <w:rFonts w:ascii="Baskerville Old Face" w:hAnsi="Baskerville Old Face" w:cs="Times New Roman"/>
        </w:rPr>
      </w:pPr>
    </w:p>
    <w:p w14:paraId="1F91AEF8"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formato a utilizar para la publicación será conforme al Anexo A de los Lineamientos.</w:t>
      </w:r>
    </w:p>
    <w:p w14:paraId="32F21512" w14:textId="77777777" w:rsidR="00C67226" w:rsidRPr="004D0F06" w:rsidRDefault="00C67226" w:rsidP="00C67226">
      <w:pPr>
        <w:pStyle w:val="Sinespaciado"/>
        <w:contextualSpacing/>
        <w:jc w:val="both"/>
        <w:rPr>
          <w:rFonts w:ascii="Baskerville Old Face" w:hAnsi="Baskerville Old Face" w:cs="Times New Roman"/>
        </w:rPr>
      </w:pPr>
    </w:p>
    <w:p w14:paraId="0C1F1721"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Adicionalmente, en su caso, incluirá las negativas de participación por parte de las Instituciones Financieras.</w:t>
      </w:r>
    </w:p>
    <w:p w14:paraId="1FC6FA52"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2F7DF182"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47" w:name="_Toc118351162"/>
      <w:r w:rsidRPr="004D0F06">
        <w:rPr>
          <w:rFonts w:ascii="Baskerville Old Face" w:hAnsi="Baskerville Old Face" w:cs="Times New Roman"/>
          <w:color w:val="auto"/>
          <w:sz w:val="22"/>
          <w:szCs w:val="22"/>
        </w:rPr>
        <w:t>Instrumento Derivado.</w:t>
      </w:r>
      <w:bookmarkEnd w:id="47"/>
      <w:r w:rsidRPr="004D0F06">
        <w:rPr>
          <w:rFonts w:ascii="Baskerville Old Face" w:hAnsi="Baskerville Old Face" w:cs="Times New Roman"/>
          <w:color w:val="auto"/>
          <w:sz w:val="22"/>
          <w:szCs w:val="22"/>
        </w:rPr>
        <w:t xml:space="preserve"> </w:t>
      </w:r>
    </w:p>
    <w:p w14:paraId="0DA6DA47" w14:textId="77777777" w:rsidR="00C67226" w:rsidRPr="004D0F06" w:rsidRDefault="00C67226" w:rsidP="00C67226">
      <w:pPr>
        <w:contextualSpacing/>
        <w:rPr>
          <w:rFonts w:ascii="Baskerville Old Face" w:hAnsi="Baskerville Old Face"/>
        </w:rPr>
      </w:pPr>
    </w:p>
    <w:p w14:paraId="5510854C"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En relación con el Contrato de Crédito, el Estado podrá contratar un Instrumento Derivado, bajo la modalidad “CAP”, y por el 100% (cien por ciento por ciento) del monto del saldo insoluto vigente del Contrato de Crédito, por periodos de cuando menos 1 (un) año. En su caso, el o los Instrumentos Derivados estarán vigentes durante toda la vida del Contrato de Crédito.</w:t>
      </w:r>
    </w:p>
    <w:p w14:paraId="75D69497" w14:textId="77777777" w:rsidR="00C67226" w:rsidRPr="004D0F06" w:rsidRDefault="00C67226" w:rsidP="00C67226">
      <w:pPr>
        <w:pStyle w:val="Sinespaciado"/>
        <w:ind w:firstLine="567"/>
        <w:contextualSpacing/>
        <w:jc w:val="both"/>
        <w:rPr>
          <w:rFonts w:ascii="Baskerville Old Face" w:hAnsi="Baskerville Old Face" w:cs="Times New Roman"/>
        </w:rPr>
      </w:pPr>
    </w:p>
    <w:p w14:paraId="440F58D8" w14:textId="77777777" w:rsidR="00C67226" w:rsidRDefault="00C67226" w:rsidP="00C67226">
      <w:pPr>
        <w:pBdr>
          <w:top w:val="nil"/>
          <w:left w:val="nil"/>
          <w:bottom w:val="nil"/>
          <w:right w:val="nil"/>
          <w:between w:val="nil"/>
        </w:pBdr>
        <w:ind w:firstLine="567"/>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Los costos de contratación y mantenimiento de los Instrumentos Derivados deberán ser cubiertos con recursos ajenos al FAFEF o los recursos derivados del Contrato de Crédito, por lo que el Estado deberá cubrir dichos costos con recursos propios.</w:t>
      </w:r>
    </w:p>
    <w:p w14:paraId="1BD03734" w14:textId="77777777" w:rsidR="00C67226" w:rsidRPr="004D0F06" w:rsidRDefault="00C67226" w:rsidP="00C67226">
      <w:pPr>
        <w:pBdr>
          <w:top w:val="nil"/>
          <w:left w:val="nil"/>
          <w:bottom w:val="nil"/>
          <w:right w:val="nil"/>
          <w:between w:val="nil"/>
        </w:pBdr>
        <w:ind w:firstLine="567"/>
        <w:jc w:val="both"/>
        <w:rPr>
          <w:rFonts w:ascii="Baskerville Old Face" w:eastAsia="Libre Baskerville" w:hAnsi="Baskerville Old Face" w:cs="Times New Roman"/>
          <w:color w:val="000000" w:themeColor="text1"/>
          <w:sz w:val="23"/>
          <w:szCs w:val="23"/>
        </w:rPr>
      </w:pPr>
    </w:p>
    <w:p w14:paraId="1DE28C7A"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48" w:name="_Toc118351163"/>
      <w:r w:rsidRPr="004D0F06">
        <w:rPr>
          <w:rFonts w:ascii="Baskerville Old Face" w:hAnsi="Baskerville Old Face" w:cs="Times New Roman"/>
          <w:color w:val="auto"/>
          <w:sz w:val="22"/>
          <w:szCs w:val="22"/>
        </w:rPr>
        <w:t>Inconformidades.</w:t>
      </w:r>
      <w:bookmarkEnd w:id="46"/>
      <w:bookmarkEnd w:id="48"/>
      <w:r w:rsidRPr="004D0F06">
        <w:rPr>
          <w:rFonts w:ascii="Baskerville Old Face" w:hAnsi="Baskerville Old Face" w:cs="Times New Roman"/>
          <w:color w:val="auto"/>
          <w:sz w:val="22"/>
          <w:szCs w:val="22"/>
        </w:rPr>
        <w:t xml:space="preserve"> </w:t>
      </w:r>
    </w:p>
    <w:p w14:paraId="1733DBD8"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3B85B7CC" w14:textId="77777777" w:rsidR="00C67226" w:rsidRPr="004D0F06" w:rsidRDefault="00C67226" w:rsidP="00C67226">
      <w:pPr>
        <w:pStyle w:val="Sinespaciado"/>
        <w:ind w:firstLine="567"/>
        <w:contextualSpacing/>
        <w:jc w:val="both"/>
        <w:rPr>
          <w:rFonts w:ascii="Baskerville Old Face" w:hAnsi="Baskerville Old Face" w:cs="Times New Roman"/>
        </w:rPr>
      </w:pPr>
      <w:bookmarkStart w:id="49" w:name="_Toc471399419"/>
      <w:r w:rsidRPr="004D0F06">
        <w:rPr>
          <w:rFonts w:ascii="Baskerville Old Face" w:hAnsi="Baskerville Old Face" w:cs="Times New Roman"/>
        </w:rPr>
        <w:t xml:space="preserve">La presente Licitación se fundamenta y desarrolla de conformidad con la Ley de Disciplina Financiera, los Lineamientos, la Ley de Deuda Local y el Reglamento por lo que las Instituciones Financieras que hayan participado en el presente Licitación, podrán inconformarse por escrito ante la Secretaría, dentro del día hábil siguiente a la publicación del Acta de Fallo de la Licitación, en términos y exclusivamente con fundamento en la normativa antes enlistada. Transcurrido dicho plazo, </w:t>
      </w:r>
      <w:proofErr w:type="spellStart"/>
      <w:r w:rsidRPr="004D0F06">
        <w:rPr>
          <w:rFonts w:ascii="Baskerville Old Face" w:hAnsi="Baskerville Old Face" w:cs="Times New Roman"/>
        </w:rPr>
        <w:t>precluye</w:t>
      </w:r>
      <w:proofErr w:type="spellEnd"/>
      <w:r w:rsidRPr="004D0F06">
        <w:rPr>
          <w:rFonts w:ascii="Baskerville Old Face" w:hAnsi="Baskerville Old Face" w:cs="Times New Roman"/>
        </w:rPr>
        <w:t xml:space="preserve"> para las Instituciones Financieras el derecho a inconformarse. Las inconformidades únicamente podrán versar sobre el contenido de las Bases, de la Convocatoria y el Acta de Fallo.</w:t>
      </w:r>
    </w:p>
    <w:p w14:paraId="13E8EE25" w14:textId="77777777" w:rsidR="00C67226" w:rsidRPr="004D0F06" w:rsidRDefault="00C67226" w:rsidP="00C67226">
      <w:pPr>
        <w:pStyle w:val="Ttulo2"/>
        <w:spacing w:before="0"/>
        <w:contextualSpacing/>
        <w:rPr>
          <w:rFonts w:ascii="Baskerville Old Face" w:hAnsi="Baskerville Old Face" w:cs="Times New Roman"/>
          <w:sz w:val="22"/>
          <w:szCs w:val="22"/>
        </w:rPr>
      </w:pPr>
    </w:p>
    <w:p w14:paraId="6A04BD88"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Las Instituciones Financieras aceptan y reconocen que el presente proceso se desarrolla en términos de la Ley de Disciplina Financiera, los Lineamientos, la Ley de Deuda Local y el Reglamento, por lo cual será la Secretaría la única entidad encargada de valorar las inconformidades que se presenten con relación a la presente Licitación, y la única entidad competente para emitir una resolución al respecto en un plazo que no deberá de exceder de 2 (dos) días hábiles posteriores a la recepción de la inconformidad en la oficialía de partes de dicha Secretaría. Las resoluciones emitidas por la Secretaría serán inapelables. </w:t>
      </w:r>
    </w:p>
    <w:p w14:paraId="52E7FE2B"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290EA9D0"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50" w:name="_Toc118351164"/>
      <w:r w:rsidRPr="004D0F06">
        <w:rPr>
          <w:rFonts w:ascii="Baskerville Old Face" w:hAnsi="Baskerville Old Face" w:cs="Times New Roman"/>
          <w:color w:val="auto"/>
          <w:sz w:val="22"/>
          <w:szCs w:val="22"/>
        </w:rPr>
        <w:t>Interpretación de las Bases y sus Anexos.</w:t>
      </w:r>
      <w:bookmarkEnd w:id="49"/>
      <w:bookmarkEnd w:id="50"/>
      <w:r w:rsidRPr="004D0F06">
        <w:rPr>
          <w:rFonts w:ascii="Baskerville Old Face" w:hAnsi="Baskerville Old Face" w:cs="Times New Roman"/>
          <w:color w:val="auto"/>
          <w:sz w:val="22"/>
          <w:szCs w:val="22"/>
        </w:rPr>
        <w:t xml:space="preserve"> </w:t>
      </w:r>
    </w:p>
    <w:p w14:paraId="32956382" w14:textId="77777777" w:rsidR="00C67226" w:rsidRPr="004D0F06" w:rsidRDefault="00C67226" w:rsidP="00C67226">
      <w:pPr>
        <w:pStyle w:val="Sinespaciado"/>
        <w:contextualSpacing/>
        <w:jc w:val="both"/>
        <w:rPr>
          <w:rFonts w:ascii="Baskerville Old Face" w:hAnsi="Baskerville Old Face" w:cs="Times New Roman"/>
        </w:rPr>
      </w:pPr>
    </w:p>
    <w:p w14:paraId="28174EFD"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El encabezado de cada numeral no será tomado en cuenta para efectos de la interpretación de las presentes Bases.</w:t>
      </w:r>
    </w:p>
    <w:p w14:paraId="213E14CE" w14:textId="77777777" w:rsidR="00C67226" w:rsidRPr="004D0F06" w:rsidRDefault="00C67226" w:rsidP="00C67226">
      <w:pPr>
        <w:pStyle w:val="Sinespaciado"/>
        <w:contextualSpacing/>
        <w:jc w:val="both"/>
        <w:rPr>
          <w:rFonts w:ascii="Baskerville Old Face" w:hAnsi="Baskerville Old Face" w:cs="Times New Roman"/>
        </w:rPr>
      </w:pPr>
    </w:p>
    <w:p w14:paraId="65B0F4F5"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En caso de discrepancias en la Convocatoria, las presentes Bases y sus Anexos, se estará a lo siguiente:</w:t>
      </w:r>
    </w:p>
    <w:p w14:paraId="50B237D7" w14:textId="77777777" w:rsidR="00C67226" w:rsidRPr="004D0F06" w:rsidRDefault="00C67226" w:rsidP="00C67226">
      <w:pPr>
        <w:pStyle w:val="Sinespaciado"/>
        <w:contextualSpacing/>
        <w:jc w:val="both"/>
        <w:rPr>
          <w:rFonts w:ascii="Baskerville Old Face" w:hAnsi="Baskerville Old Face" w:cs="Times New Roman"/>
        </w:rPr>
      </w:pPr>
    </w:p>
    <w:p w14:paraId="60150EF7" w14:textId="77777777" w:rsidR="00C67226" w:rsidRPr="004D0F06" w:rsidRDefault="00C67226" w:rsidP="00C67226">
      <w:pPr>
        <w:pStyle w:val="Sinespaciado"/>
        <w:numPr>
          <w:ilvl w:val="0"/>
          <w:numId w:val="6"/>
        </w:numPr>
        <w:ind w:left="1134" w:hanging="567"/>
        <w:contextualSpacing/>
        <w:jc w:val="both"/>
        <w:rPr>
          <w:rFonts w:ascii="Baskerville Old Face" w:hAnsi="Baskerville Old Face" w:cs="Times New Roman"/>
        </w:rPr>
      </w:pPr>
      <w:r w:rsidRPr="004D0F06">
        <w:rPr>
          <w:rFonts w:ascii="Baskerville Old Face" w:hAnsi="Baskerville Old Face" w:cs="Times New Roman"/>
        </w:rPr>
        <w:t>Entre un original y sus copias, prevalecerá el original;</w:t>
      </w:r>
    </w:p>
    <w:p w14:paraId="22EC0E19" w14:textId="77777777" w:rsidR="00C67226" w:rsidRPr="004D0F06" w:rsidRDefault="00C67226" w:rsidP="00C67226">
      <w:pPr>
        <w:pStyle w:val="Sinespaciado"/>
        <w:ind w:left="1134"/>
        <w:contextualSpacing/>
        <w:jc w:val="both"/>
        <w:rPr>
          <w:rFonts w:ascii="Baskerville Old Face" w:hAnsi="Baskerville Old Face" w:cs="Times New Roman"/>
        </w:rPr>
      </w:pPr>
    </w:p>
    <w:p w14:paraId="54E58BEE" w14:textId="77777777" w:rsidR="00C67226" w:rsidRPr="004D0F06" w:rsidRDefault="00C67226" w:rsidP="00C67226">
      <w:pPr>
        <w:pStyle w:val="Sinespaciado"/>
        <w:numPr>
          <w:ilvl w:val="0"/>
          <w:numId w:val="6"/>
        </w:numPr>
        <w:ind w:left="1134" w:hanging="567"/>
        <w:contextualSpacing/>
        <w:jc w:val="both"/>
        <w:rPr>
          <w:rFonts w:ascii="Baskerville Old Face" w:hAnsi="Baskerville Old Face" w:cs="Times New Roman"/>
        </w:rPr>
      </w:pPr>
      <w:r w:rsidRPr="004D0F06">
        <w:rPr>
          <w:rFonts w:ascii="Baskerville Old Face" w:hAnsi="Baskerville Old Face" w:cs="Times New Roman"/>
        </w:rPr>
        <w:t>Entre un original y una versión electrónica, prevalecerá la original;</w:t>
      </w:r>
    </w:p>
    <w:p w14:paraId="053601CE"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03EFF53C" w14:textId="77777777" w:rsidR="00C67226" w:rsidRPr="004D0F06" w:rsidRDefault="00C67226" w:rsidP="00C67226">
      <w:pPr>
        <w:pStyle w:val="Sinespaciado"/>
        <w:numPr>
          <w:ilvl w:val="0"/>
          <w:numId w:val="6"/>
        </w:numPr>
        <w:ind w:left="1134" w:hanging="567"/>
        <w:contextualSpacing/>
        <w:jc w:val="both"/>
        <w:rPr>
          <w:rFonts w:ascii="Baskerville Old Face" w:hAnsi="Baskerville Old Face" w:cs="Times New Roman"/>
        </w:rPr>
      </w:pPr>
      <w:r w:rsidRPr="004D0F06">
        <w:rPr>
          <w:rFonts w:ascii="Baskerville Old Face" w:hAnsi="Baskerville Old Face" w:cs="Times New Roman"/>
        </w:rPr>
        <w:t>Entre las cantidades escritas con letra y las cantidades escritas con número, prevalecerán las cantidades escritas en letra; y</w:t>
      </w:r>
    </w:p>
    <w:p w14:paraId="279FB785"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3550300D" w14:textId="77777777" w:rsidR="00C67226" w:rsidRPr="004D0F06" w:rsidRDefault="00C67226" w:rsidP="00C67226">
      <w:pPr>
        <w:pStyle w:val="Sinespaciado"/>
        <w:numPr>
          <w:ilvl w:val="0"/>
          <w:numId w:val="6"/>
        </w:numPr>
        <w:ind w:left="1134" w:hanging="567"/>
        <w:contextualSpacing/>
        <w:jc w:val="both"/>
        <w:rPr>
          <w:rFonts w:ascii="Baskerville Old Face" w:hAnsi="Baskerville Old Face" w:cs="Times New Roman"/>
        </w:rPr>
      </w:pPr>
      <w:r w:rsidRPr="004D0F06">
        <w:rPr>
          <w:rFonts w:ascii="Baskerville Old Face" w:hAnsi="Baskerville Old Face" w:cs="Times New Roman"/>
        </w:rPr>
        <w:t>Entre la Convocatoria y las Bases, prevalecerá lo previsto por las Bases;</w:t>
      </w:r>
    </w:p>
    <w:p w14:paraId="6050282E" w14:textId="77777777" w:rsidR="00C67226" w:rsidRPr="004D0F06" w:rsidRDefault="00C67226" w:rsidP="00C67226">
      <w:pPr>
        <w:pStyle w:val="Sinespaciado"/>
        <w:ind w:left="1134"/>
        <w:contextualSpacing/>
        <w:jc w:val="both"/>
        <w:rPr>
          <w:rFonts w:ascii="Baskerville Old Face" w:hAnsi="Baskerville Old Face" w:cs="Times New Roman"/>
        </w:rPr>
      </w:pPr>
    </w:p>
    <w:p w14:paraId="7E225528" w14:textId="77777777" w:rsidR="00C67226" w:rsidRPr="004D0F06" w:rsidRDefault="00C67226" w:rsidP="00C67226">
      <w:pPr>
        <w:pStyle w:val="Sinespaciado"/>
        <w:numPr>
          <w:ilvl w:val="0"/>
          <w:numId w:val="6"/>
        </w:numPr>
        <w:ind w:left="1134" w:hanging="567"/>
        <w:contextualSpacing/>
        <w:jc w:val="both"/>
        <w:rPr>
          <w:rFonts w:ascii="Baskerville Old Face" w:hAnsi="Baskerville Old Face" w:cs="Times New Roman"/>
        </w:rPr>
      </w:pPr>
      <w:r w:rsidRPr="004D0F06">
        <w:rPr>
          <w:rFonts w:ascii="Baskerville Old Face" w:hAnsi="Baskerville Old Face" w:cs="Times New Roman"/>
        </w:rPr>
        <w:t>Entre las Bases y sus Anexos y el proyecto de Fideicomiso de Fuente de Pago y proyecto del Contrato de Crédito, prevalecerá lo previsto en los proyectos del Fideicomiso de Fuente de Pago y el Contrato de Crédito.</w:t>
      </w:r>
    </w:p>
    <w:p w14:paraId="0629E7AE" w14:textId="77777777" w:rsidR="00C67226" w:rsidRPr="004D0F06" w:rsidRDefault="00C67226" w:rsidP="00C67226">
      <w:pPr>
        <w:pStyle w:val="Sinespaciado"/>
        <w:contextualSpacing/>
        <w:jc w:val="both"/>
        <w:rPr>
          <w:rFonts w:ascii="Baskerville Old Face" w:hAnsi="Baskerville Old Face" w:cs="Times New Roman"/>
        </w:rPr>
      </w:pPr>
    </w:p>
    <w:p w14:paraId="10A9B357"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Para la interpretación de las presentes Bases se estará a lo siguiente:</w:t>
      </w:r>
    </w:p>
    <w:p w14:paraId="5951BBC3" w14:textId="77777777" w:rsidR="00C67226" w:rsidRPr="004D0F06" w:rsidRDefault="00C67226" w:rsidP="00C67226">
      <w:pPr>
        <w:pStyle w:val="Sinespaciado"/>
        <w:contextualSpacing/>
        <w:jc w:val="both"/>
        <w:rPr>
          <w:rFonts w:ascii="Baskerville Old Face" w:hAnsi="Baskerville Old Face" w:cs="Times New Roman"/>
        </w:rPr>
      </w:pPr>
    </w:p>
    <w:p w14:paraId="2F9D19A8" w14:textId="77777777" w:rsidR="00C67226" w:rsidRPr="004D0F06" w:rsidRDefault="00C67226" w:rsidP="00C67226">
      <w:pPr>
        <w:pStyle w:val="Sinespaciado"/>
        <w:numPr>
          <w:ilvl w:val="0"/>
          <w:numId w:val="7"/>
        </w:numPr>
        <w:ind w:left="1134" w:hanging="567"/>
        <w:contextualSpacing/>
        <w:jc w:val="both"/>
        <w:rPr>
          <w:rFonts w:ascii="Baskerville Old Face" w:hAnsi="Baskerville Old Face" w:cs="Times New Roman"/>
        </w:rPr>
      </w:pPr>
      <w:r w:rsidRPr="004D0F06">
        <w:rPr>
          <w:rFonts w:ascii="Baskerville Old Face" w:hAnsi="Baskerville Old Face" w:cs="Times New Roman"/>
        </w:rPr>
        <w:t>Para todo lo no previsto en las presentes Bases se estará a las disposiciones de la Ley de Disciplina Financiera y los Lineamientos, y la Ley de Deuda Local.</w:t>
      </w:r>
    </w:p>
    <w:p w14:paraId="38EE1880"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212EB181" w14:textId="77777777" w:rsidR="00C67226" w:rsidRPr="004D0F06" w:rsidRDefault="00C67226" w:rsidP="00C67226">
      <w:pPr>
        <w:pStyle w:val="Sinespaciado"/>
        <w:numPr>
          <w:ilvl w:val="0"/>
          <w:numId w:val="7"/>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En el supuesto de que algún numeral, párrafo, oración de la Convocatoria y las presentes Bases, presente una incongruencia en su interpretación contextual o se contraponga con lo establecido en la legislación aplicable, se le dará el sentido y aplicación establecido en la legislación aplicable, </w:t>
      </w:r>
      <w:r w:rsidRPr="004D0F06">
        <w:rPr>
          <w:rFonts w:ascii="Baskerville Old Face" w:hAnsi="Baskerville Old Face" w:cs="Times New Roman"/>
          <w:u w:val="single"/>
        </w:rPr>
        <w:t>en el entendido de que</w:t>
      </w:r>
      <w:r w:rsidRPr="004D0F06">
        <w:rPr>
          <w:rFonts w:ascii="Baskerville Old Face" w:hAnsi="Baskerville Old Face" w:cs="Times New Roman"/>
        </w:rPr>
        <w:t xml:space="preserve">, la interpretación de la Convocatoria y sus Bases siempre será con apego a la legislación antes mencionada, y prevalecerá lo dispuesto en las presentes Bases y sus Anexos sobre la Convocatoria. </w:t>
      </w:r>
    </w:p>
    <w:p w14:paraId="175C74E3"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50FCE5D5" w14:textId="77777777" w:rsidR="00C67226" w:rsidRPr="004D0F06" w:rsidRDefault="00C67226" w:rsidP="00C67226">
      <w:pPr>
        <w:pStyle w:val="Sinespaciado"/>
        <w:numPr>
          <w:ilvl w:val="0"/>
          <w:numId w:val="7"/>
        </w:numPr>
        <w:ind w:left="1134" w:hanging="567"/>
        <w:contextualSpacing/>
        <w:jc w:val="both"/>
        <w:rPr>
          <w:rFonts w:ascii="Baskerville Old Face" w:hAnsi="Baskerville Old Face" w:cs="Times New Roman"/>
        </w:rPr>
      </w:pPr>
      <w:r w:rsidRPr="004D0F06">
        <w:rPr>
          <w:rFonts w:ascii="Baskerville Old Face" w:hAnsi="Baskerville Old Face" w:cs="Times New Roman"/>
        </w:rPr>
        <w:t>Al sentido literal de los numerales de las presentes Bases, cuando sus términos sean claros y no dejen lugar a duda;</w:t>
      </w:r>
    </w:p>
    <w:p w14:paraId="1109ED28"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44DBC3AA" w14:textId="77777777" w:rsidR="00C67226" w:rsidRPr="004D0F06" w:rsidRDefault="00C67226" w:rsidP="00C67226">
      <w:pPr>
        <w:pStyle w:val="Sinespaciado"/>
        <w:numPr>
          <w:ilvl w:val="0"/>
          <w:numId w:val="7"/>
        </w:numPr>
        <w:ind w:left="1134" w:hanging="567"/>
        <w:contextualSpacing/>
        <w:jc w:val="both"/>
        <w:rPr>
          <w:rFonts w:ascii="Baskerville Old Face" w:hAnsi="Baskerville Old Face" w:cs="Times New Roman"/>
        </w:rPr>
      </w:pPr>
      <w:r w:rsidRPr="004D0F06">
        <w:rPr>
          <w:rFonts w:ascii="Baskerville Old Face" w:hAnsi="Baskerville Old Face" w:cs="Times New Roman"/>
        </w:rPr>
        <w:t>Si algún numeral de las presentes Bases admite diversos sentidos, deberá aplicarse el que se traduzca en las mejores condiciones para el Estado en la contratación del Financiamiento; y</w:t>
      </w:r>
    </w:p>
    <w:p w14:paraId="3DEE2A13" w14:textId="77777777" w:rsidR="00C67226" w:rsidRPr="004D0F06" w:rsidRDefault="00C67226" w:rsidP="00C67226">
      <w:pPr>
        <w:pStyle w:val="Sinespaciado"/>
        <w:ind w:left="1134" w:hanging="567"/>
        <w:contextualSpacing/>
        <w:jc w:val="both"/>
        <w:rPr>
          <w:rFonts w:ascii="Baskerville Old Face" w:hAnsi="Baskerville Old Face" w:cs="Times New Roman"/>
        </w:rPr>
      </w:pPr>
    </w:p>
    <w:p w14:paraId="74D0E228" w14:textId="77777777" w:rsidR="00C67226" w:rsidRPr="004D0F06" w:rsidRDefault="00C67226" w:rsidP="00C67226">
      <w:pPr>
        <w:pStyle w:val="Sinespaciado"/>
        <w:numPr>
          <w:ilvl w:val="0"/>
          <w:numId w:val="7"/>
        </w:numPr>
        <w:ind w:left="1134" w:hanging="567"/>
        <w:contextualSpacing/>
        <w:jc w:val="both"/>
        <w:rPr>
          <w:rFonts w:ascii="Baskerville Old Face" w:hAnsi="Baskerville Old Face" w:cs="Times New Roman"/>
        </w:rPr>
      </w:pPr>
      <w:r w:rsidRPr="004D0F06">
        <w:rPr>
          <w:rFonts w:ascii="Baskerville Old Face" w:hAnsi="Baskerville Old Face" w:cs="Times New Roman"/>
        </w:rPr>
        <w:t>Si una palabra puede tener distintas acepciones, la misma será considerada en la acepción que sea conforme al objeto y contenido integral de las Bases.</w:t>
      </w:r>
    </w:p>
    <w:p w14:paraId="0C810EC6" w14:textId="77777777" w:rsidR="00C67226" w:rsidRPr="004D0F06" w:rsidRDefault="00C67226" w:rsidP="00C67226">
      <w:pPr>
        <w:contextualSpacing/>
        <w:rPr>
          <w:rFonts w:ascii="Baskerville Old Face" w:hAnsi="Baskerville Old Face" w:cs="Times New Roman"/>
        </w:rPr>
      </w:pPr>
    </w:p>
    <w:p w14:paraId="4E206752" w14:textId="77777777" w:rsidR="00C67226" w:rsidRPr="004D0F06" w:rsidRDefault="00C67226" w:rsidP="00C67226">
      <w:pPr>
        <w:pStyle w:val="Ttulo2"/>
        <w:numPr>
          <w:ilvl w:val="0"/>
          <w:numId w:val="4"/>
        </w:numPr>
        <w:spacing w:before="0"/>
        <w:ind w:left="567" w:hanging="567"/>
        <w:contextualSpacing/>
        <w:rPr>
          <w:rFonts w:ascii="Baskerville Old Face" w:hAnsi="Baskerville Old Face" w:cs="Times New Roman"/>
          <w:color w:val="auto"/>
          <w:sz w:val="22"/>
          <w:szCs w:val="22"/>
        </w:rPr>
      </w:pPr>
      <w:bookmarkStart w:id="51" w:name="_Toc118351165"/>
      <w:r w:rsidRPr="004D0F06">
        <w:rPr>
          <w:rFonts w:ascii="Baskerville Old Face" w:hAnsi="Baskerville Old Face" w:cs="Times New Roman"/>
          <w:color w:val="auto"/>
          <w:sz w:val="22"/>
          <w:szCs w:val="22"/>
        </w:rPr>
        <w:lastRenderedPageBreak/>
        <w:t>Idioma.</w:t>
      </w:r>
      <w:bookmarkEnd w:id="51"/>
      <w:r w:rsidRPr="004D0F06">
        <w:rPr>
          <w:rFonts w:ascii="Baskerville Old Face" w:hAnsi="Baskerville Old Face" w:cs="Times New Roman"/>
          <w:color w:val="auto"/>
          <w:sz w:val="22"/>
          <w:szCs w:val="22"/>
        </w:rPr>
        <w:t xml:space="preserve"> </w:t>
      </w:r>
    </w:p>
    <w:p w14:paraId="4C2880C4" w14:textId="77777777" w:rsidR="00C67226" w:rsidRPr="004D0F06" w:rsidRDefault="00C67226" w:rsidP="00C67226">
      <w:pPr>
        <w:contextualSpacing/>
        <w:rPr>
          <w:rFonts w:ascii="Baskerville Old Face" w:hAnsi="Baskerville Old Face"/>
        </w:rPr>
      </w:pPr>
    </w:p>
    <w:p w14:paraId="48E0C016" w14:textId="77777777" w:rsidR="00C67226" w:rsidRPr="004D0F06" w:rsidRDefault="00C67226" w:rsidP="00C67226">
      <w:pPr>
        <w:ind w:firstLine="567"/>
        <w:contextualSpacing/>
        <w:rPr>
          <w:rFonts w:ascii="Baskerville Old Face" w:hAnsi="Baskerville Old Face" w:cs="Times New Roman"/>
        </w:rPr>
      </w:pPr>
      <w:r w:rsidRPr="004D0F06">
        <w:rPr>
          <w:rFonts w:ascii="Baskerville Old Face" w:hAnsi="Baskerville Old Face" w:cs="Times New Roman"/>
        </w:rPr>
        <w:t>El idioma oficial de la presente Licitación Pública es el español, por lo tanto, todos los documentos y comunicaciones relativos a la misma deberán presentarse en el idioma español.</w:t>
      </w:r>
    </w:p>
    <w:p w14:paraId="7135E082" w14:textId="77777777" w:rsidR="00C67226" w:rsidRPr="004D0F06" w:rsidRDefault="00C67226" w:rsidP="00C67226">
      <w:pPr>
        <w:ind w:firstLine="567"/>
        <w:contextualSpacing/>
        <w:rPr>
          <w:rFonts w:ascii="Baskerville Old Face" w:hAnsi="Baskerville Old Face" w:cs="Times New Roman"/>
        </w:rPr>
      </w:pPr>
    </w:p>
    <w:p w14:paraId="3AF2D73C" w14:textId="77777777" w:rsidR="00C67226" w:rsidRPr="004D0F06" w:rsidRDefault="00C67226" w:rsidP="00C67226">
      <w:pPr>
        <w:ind w:firstLine="567"/>
        <w:contextualSpacing/>
        <w:jc w:val="center"/>
        <w:rPr>
          <w:rFonts w:ascii="Baskerville Old Face" w:hAnsi="Baskerville Old Face" w:cs="Times New Roman"/>
          <w:b/>
          <w:bCs/>
        </w:rPr>
      </w:pPr>
      <w:r w:rsidRPr="004D0F06">
        <w:rPr>
          <w:rFonts w:ascii="Baskerville Old Face" w:hAnsi="Baskerville Old Face" w:cs="Times New Roman"/>
          <w:b/>
          <w:bCs/>
        </w:rPr>
        <w:t>****</w:t>
      </w:r>
    </w:p>
    <w:p w14:paraId="1137E3F4" w14:textId="77777777" w:rsidR="00C67226" w:rsidRPr="004D0F06" w:rsidRDefault="00C67226" w:rsidP="00C67226">
      <w:pPr>
        <w:rPr>
          <w:rFonts w:ascii="Baskerville Old Face" w:hAnsi="Baskerville Old Face" w:cs="Times New Roman"/>
          <w:b/>
          <w:u w:val="single"/>
        </w:rPr>
      </w:pPr>
      <w:r w:rsidRPr="004D0F06">
        <w:rPr>
          <w:rFonts w:ascii="Baskerville Old Face" w:hAnsi="Baskerville Old Face" w:cs="Times New Roman"/>
          <w:b/>
          <w:u w:val="single"/>
        </w:rPr>
        <w:br w:type="page"/>
      </w:r>
    </w:p>
    <w:p w14:paraId="2830C23D" w14:textId="77777777" w:rsidR="00C67226" w:rsidRPr="004D0F06" w:rsidRDefault="00C67226" w:rsidP="00C67226">
      <w:pPr>
        <w:contextualSpacing/>
        <w:jc w:val="center"/>
        <w:rPr>
          <w:rFonts w:ascii="Baskerville Old Face" w:hAnsi="Baskerville Old Face" w:cs="Times New Roman"/>
          <w:b/>
        </w:rPr>
      </w:pPr>
      <w:r w:rsidRPr="004D0F06">
        <w:rPr>
          <w:rFonts w:ascii="Baskerville Old Face" w:hAnsi="Baskerville Old Face" w:cs="Times New Roman"/>
          <w:b/>
          <w:u w:val="single"/>
        </w:rPr>
        <w:lastRenderedPageBreak/>
        <w:t>Anexo A</w:t>
      </w:r>
    </w:p>
    <w:p w14:paraId="71985348" w14:textId="77777777" w:rsidR="00C67226" w:rsidRPr="004D0F06" w:rsidRDefault="00C67226" w:rsidP="00C67226">
      <w:pPr>
        <w:contextualSpacing/>
        <w:jc w:val="center"/>
        <w:rPr>
          <w:rFonts w:ascii="Baskerville Old Face" w:hAnsi="Baskerville Old Face" w:cs="Times New Roman"/>
          <w:b/>
          <w:u w:val="single"/>
        </w:rPr>
      </w:pPr>
    </w:p>
    <w:p w14:paraId="7BBFE90A" w14:textId="77777777" w:rsidR="00C67226" w:rsidRPr="004D0F06" w:rsidRDefault="00C67226" w:rsidP="00C67226">
      <w:pPr>
        <w:contextualSpacing/>
        <w:jc w:val="center"/>
        <w:rPr>
          <w:rFonts w:ascii="Baskerville Old Face" w:hAnsi="Baskerville Old Face" w:cs="Times New Roman"/>
          <w:b/>
        </w:rPr>
      </w:pPr>
      <w:r w:rsidRPr="004D0F06">
        <w:rPr>
          <w:rFonts w:ascii="Baskerville Old Face" w:hAnsi="Baskerville Old Face" w:cs="Times New Roman"/>
          <w:b/>
        </w:rPr>
        <w:t>Contrato de Crédito</w:t>
      </w:r>
    </w:p>
    <w:p w14:paraId="0C5C1674" w14:textId="77777777" w:rsidR="00C67226" w:rsidRPr="004D0F06" w:rsidRDefault="00C67226" w:rsidP="00C67226">
      <w:pPr>
        <w:contextualSpacing/>
        <w:rPr>
          <w:rFonts w:ascii="Baskerville Old Face" w:hAnsi="Baskerville Old Face" w:cs="Times New Roman"/>
          <w:b/>
        </w:rPr>
      </w:pPr>
      <w:r w:rsidRPr="004D0F06">
        <w:rPr>
          <w:rFonts w:ascii="Baskerville Old Face" w:hAnsi="Baskerville Old Face" w:cs="Times New Roman"/>
          <w:b/>
        </w:rPr>
        <w:br w:type="page"/>
      </w:r>
    </w:p>
    <w:p w14:paraId="43D61052" w14:textId="77777777" w:rsidR="00C67226" w:rsidRPr="004D0F06" w:rsidRDefault="00C67226" w:rsidP="00C67226">
      <w:pPr>
        <w:contextualSpacing/>
        <w:jc w:val="center"/>
        <w:rPr>
          <w:rFonts w:ascii="Baskerville Old Face" w:hAnsi="Baskerville Old Face" w:cs="Times New Roman"/>
          <w:b/>
          <w:u w:val="single"/>
        </w:rPr>
      </w:pPr>
      <w:r w:rsidRPr="004D0F06">
        <w:rPr>
          <w:rFonts w:ascii="Baskerville Old Face" w:hAnsi="Baskerville Old Face" w:cs="Times New Roman"/>
          <w:b/>
          <w:u w:val="single"/>
        </w:rPr>
        <w:lastRenderedPageBreak/>
        <w:t>Anexo B</w:t>
      </w:r>
    </w:p>
    <w:p w14:paraId="063CEBC4" w14:textId="77777777" w:rsidR="00C67226" w:rsidRPr="004D0F06" w:rsidRDefault="00C67226" w:rsidP="00C67226">
      <w:pPr>
        <w:contextualSpacing/>
        <w:jc w:val="center"/>
        <w:rPr>
          <w:rFonts w:ascii="Baskerville Old Face" w:hAnsi="Baskerville Old Face" w:cs="Times New Roman"/>
          <w:b/>
          <w:u w:val="single"/>
        </w:rPr>
      </w:pPr>
    </w:p>
    <w:p w14:paraId="6A2D66BD" w14:textId="77777777" w:rsidR="00C67226" w:rsidRPr="004D0F06" w:rsidRDefault="00C67226" w:rsidP="00C67226">
      <w:pPr>
        <w:contextualSpacing/>
        <w:jc w:val="center"/>
        <w:rPr>
          <w:rFonts w:ascii="Baskerville Old Face" w:hAnsi="Baskerville Old Face" w:cs="Times New Roman"/>
          <w:b/>
        </w:rPr>
      </w:pPr>
      <w:r w:rsidRPr="004D0F06">
        <w:rPr>
          <w:rFonts w:ascii="Baskerville Old Face" w:hAnsi="Baskerville Old Face" w:cs="Times New Roman"/>
          <w:b/>
        </w:rPr>
        <w:t xml:space="preserve">Decreto </w:t>
      </w:r>
      <w:r w:rsidRPr="004D0F06">
        <w:rPr>
          <w:rFonts w:ascii="Baskerville Old Face" w:hAnsi="Baskerville Old Face" w:cs="Times New Roman"/>
          <w:b/>
        </w:rPr>
        <w:br w:type="page"/>
      </w:r>
    </w:p>
    <w:p w14:paraId="6ACB44C3" w14:textId="77777777" w:rsidR="00C67226" w:rsidRPr="004D0F06" w:rsidRDefault="00C67226" w:rsidP="00C67226">
      <w:pPr>
        <w:contextualSpacing/>
        <w:jc w:val="center"/>
        <w:rPr>
          <w:rFonts w:ascii="Baskerville Old Face" w:hAnsi="Baskerville Old Face" w:cs="Times New Roman"/>
          <w:b/>
          <w:u w:val="single"/>
        </w:rPr>
      </w:pPr>
      <w:r w:rsidRPr="004D0F06">
        <w:rPr>
          <w:rFonts w:ascii="Baskerville Old Face" w:hAnsi="Baskerville Old Face" w:cs="Times New Roman"/>
          <w:b/>
          <w:u w:val="single"/>
        </w:rPr>
        <w:lastRenderedPageBreak/>
        <w:t>Anexo C</w:t>
      </w:r>
    </w:p>
    <w:p w14:paraId="1319E075" w14:textId="77777777" w:rsidR="00C67226" w:rsidRPr="004D0F06" w:rsidRDefault="00C67226" w:rsidP="00C67226">
      <w:pPr>
        <w:contextualSpacing/>
        <w:jc w:val="center"/>
        <w:rPr>
          <w:rFonts w:ascii="Baskerville Old Face" w:hAnsi="Baskerville Old Face" w:cs="Times New Roman"/>
          <w:b/>
          <w:u w:val="single"/>
        </w:rPr>
      </w:pPr>
    </w:p>
    <w:p w14:paraId="62C4A678" w14:textId="77777777" w:rsidR="00C67226" w:rsidRPr="004D0F06" w:rsidRDefault="00C67226" w:rsidP="00C67226">
      <w:pPr>
        <w:contextualSpacing/>
        <w:jc w:val="center"/>
        <w:rPr>
          <w:rFonts w:ascii="Baskerville Old Face" w:hAnsi="Baskerville Old Face" w:cs="Times New Roman"/>
          <w:b/>
        </w:rPr>
      </w:pPr>
      <w:r w:rsidRPr="004D0F06">
        <w:rPr>
          <w:rFonts w:ascii="Baskerville Old Face" w:hAnsi="Baskerville Old Face" w:cs="Times New Roman"/>
          <w:b/>
        </w:rPr>
        <w:t xml:space="preserve">Especificaciones del Financiamiento </w:t>
      </w:r>
    </w:p>
    <w:p w14:paraId="2D332BC0" w14:textId="77777777" w:rsidR="00C67226" w:rsidRPr="004D0F06" w:rsidRDefault="00C67226" w:rsidP="00C67226">
      <w:pPr>
        <w:contextualSpacing/>
        <w:jc w:val="center"/>
        <w:rPr>
          <w:rFonts w:ascii="Baskerville Old Face" w:hAnsi="Baskerville Old Face" w:cs="Times New Roman"/>
        </w:rPr>
      </w:pPr>
    </w:p>
    <w:tbl>
      <w:tblPr>
        <w:tblStyle w:val="Tablaconcuadrcula"/>
        <w:tblW w:w="4730" w:type="pct"/>
        <w:tblLook w:val="04A0" w:firstRow="1" w:lastRow="0" w:firstColumn="1" w:lastColumn="0" w:noHBand="0" w:noVBand="1"/>
      </w:tblPr>
      <w:tblGrid>
        <w:gridCol w:w="866"/>
        <w:gridCol w:w="3177"/>
        <w:gridCol w:w="5334"/>
      </w:tblGrid>
      <w:tr w:rsidR="00C67226" w:rsidRPr="004D0F06" w14:paraId="026F6B47" w14:textId="77777777" w:rsidTr="00511C6D">
        <w:tc>
          <w:tcPr>
            <w:tcW w:w="462" w:type="pct"/>
            <w:shd w:val="clear" w:color="auto" w:fill="BFBFBF" w:themeFill="background1" w:themeFillShade="BF"/>
          </w:tcPr>
          <w:p w14:paraId="1F223CA5" w14:textId="77777777" w:rsidR="00C67226" w:rsidRPr="004D0F06" w:rsidRDefault="00C67226" w:rsidP="00511C6D">
            <w:pPr>
              <w:pStyle w:val="Prrafodelista"/>
              <w:spacing w:after="0" w:line="240" w:lineRule="auto"/>
              <w:ind w:left="0"/>
              <w:rPr>
                <w:rFonts w:ascii="Baskerville Old Face" w:hAnsi="Baskerville Old Face" w:cs="Times New Roman"/>
                <w:b/>
              </w:rPr>
            </w:pPr>
            <w:bookmarkStart w:id="52" w:name="_Hlk70506551"/>
            <w:r w:rsidRPr="004D0F06">
              <w:rPr>
                <w:rFonts w:ascii="Baskerville Old Face" w:hAnsi="Baskerville Old Face" w:cs="Times New Roman"/>
                <w:b/>
              </w:rPr>
              <w:t>Inciso</w:t>
            </w:r>
          </w:p>
        </w:tc>
        <w:tc>
          <w:tcPr>
            <w:tcW w:w="4538" w:type="pct"/>
            <w:gridSpan w:val="2"/>
            <w:shd w:val="clear" w:color="auto" w:fill="BFBFBF" w:themeFill="background1" w:themeFillShade="BF"/>
          </w:tcPr>
          <w:p w14:paraId="7F7D3BE3" w14:textId="77777777" w:rsidR="00C67226" w:rsidRPr="004D0F06" w:rsidRDefault="00C67226" w:rsidP="00511C6D">
            <w:pPr>
              <w:pStyle w:val="Prrafodelista"/>
              <w:spacing w:after="0" w:line="240" w:lineRule="auto"/>
              <w:ind w:left="0"/>
              <w:jc w:val="center"/>
              <w:rPr>
                <w:rFonts w:ascii="Baskerville Old Face" w:hAnsi="Baskerville Old Face" w:cs="Times New Roman"/>
                <w:b/>
              </w:rPr>
            </w:pPr>
            <w:r w:rsidRPr="004D0F06">
              <w:rPr>
                <w:rFonts w:ascii="Baskerville Old Face" w:hAnsi="Baskerville Old Face" w:cs="Times New Roman"/>
                <w:b/>
              </w:rPr>
              <w:t>Características.</w:t>
            </w:r>
          </w:p>
        </w:tc>
      </w:tr>
      <w:tr w:rsidR="00C67226" w:rsidRPr="004D0F06" w14:paraId="0B460B27" w14:textId="77777777" w:rsidTr="00511C6D">
        <w:tc>
          <w:tcPr>
            <w:tcW w:w="462" w:type="pct"/>
            <w:shd w:val="clear" w:color="auto" w:fill="F2F2F2" w:themeFill="background1" w:themeFillShade="F2"/>
          </w:tcPr>
          <w:p w14:paraId="0773475B"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C852940" w14:textId="77777777" w:rsidR="00C67226" w:rsidRPr="004D0F06" w:rsidRDefault="00C67226" w:rsidP="00511C6D">
            <w:pPr>
              <w:pStyle w:val="Prrafodelista"/>
              <w:spacing w:after="0" w:line="240" w:lineRule="auto"/>
              <w:ind w:left="0"/>
              <w:rPr>
                <w:rFonts w:ascii="Baskerville Old Face" w:hAnsi="Baskerville Old Face" w:cs="Times New Roman"/>
                <w:b/>
                <w:bCs/>
              </w:rPr>
            </w:pPr>
            <w:r w:rsidRPr="004D0F06">
              <w:rPr>
                <w:rFonts w:ascii="Baskerville Old Face" w:hAnsi="Baskerville Old Face" w:cs="Times New Roman"/>
                <w:b/>
                <w:bCs/>
              </w:rPr>
              <w:t>Tipo de Financiamiento:</w:t>
            </w:r>
          </w:p>
        </w:tc>
        <w:tc>
          <w:tcPr>
            <w:tcW w:w="2844" w:type="pct"/>
          </w:tcPr>
          <w:p w14:paraId="4B8C801D" w14:textId="77777777" w:rsidR="00C67226" w:rsidRPr="004D0F06"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El Financiamiento será instrumentado a través de un contrato de apertura de crédito simple, a ser celebrado entre el Estado, a través de la Secretaría y en su carácter de acreditado, y la Institución Financiera, cuya oferta calificada resulte ganadora de conformidad con la Convocatoria y las Bases, y en su carácter de acreditante.</w:t>
            </w:r>
          </w:p>
          <w:p w14:paraId="681BBD9C" w14:textId="77777777" w:rsidR="00C67226" w:rsidRPr="004D0F06" w:rsidRDefault="00C67226" w:rsidP="00511C6D">
            <w:pPr>
              <w:pBdr>
                <w:top w:val="nil"/>
                <w:left w:val="nil"/>
                <w:bottom w:val="nil"/>
                <w:right w:val="nil"/>
                <w:between w:val="nil"/>
              </w:pBdr>
              <w:tabs>
                <w:tab w:val="left" w:pos="514"/>
              </w:tabs>
              <w:contextualSpacing/>
              <w:jc w:val="both"/>
              <w:rPr>
                <w:rFonts w:ascii="Baskerville Old Face" w:eastAsia="Libre Baskerville" w:hAnsi="Baskerville Old Face" w:cs="Times New Roman"/>
                <w:color w:val="000000"/>
              </w:rPr>
            </w:pPr>
          </w:p>
        </w:tc>
      </w:tr>
      <w:tr w:rsidR="00C67226" w:rsidRPr="004D0F06" w14:paraId="27F9AE28" w14:textId="77777777" w:rsidTr="00511C6D">
        <w:tc>
          <w:tcPr>
            <w:tcW w:w="462" w:type="pct"/>
            <w:shd w:val="clear" w:color="auto" w:fill="F2F2F2" w:themeFill="background1" w:themeFillShade="F2"/>
          </w:tcPr>
          <w:p w14:paraId="192685DA"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75E9B5E3" w14:textId="77777777" w:rsidR="00C67226" w:rsidRPr="004D0F06" w:rsidRDefault="00C67226" w:rsidP="00511C6D">
            <w:pPr>
              <w:pStyle w:val="Prrafodelista"/>
              <w:spacing w:after="0" w:line="240" w:lineRule="auto"/>
              <w:ind w:left="0"/>
              <w:rPr>
                <w:rFonts w:ascii="Baskerville Old Face" w:hAnsi="Baskerville Old Face" w:cs="Times New Roman"/>
                <w:b/>
                <w:bCs/>
              </w:rPr>
            </w:pPr>
            <w:r w:rsidRPr="004D0F06">
              <w:rPr>
                <w:rFonts w:ascii="Baskerville Old Face" w:hAnsi="Baskerville Old Face" w:cs="Times New Roman"/>
                <w:b/>
                <w:bCs/>
              </w:rPr>
              <w:t>Modalidad del Financiamiento:</w:t>
            </w:r>
          </w:p>
        </w:tc>
        <w:tc>
          <w:tcPr>
            <w:tcW w:w="2844" w:type="pct"/>
          </w:tcPr>
          <w:p w14:paraId="21F3C06D" w14:textId="77777777" w:rsidR="00C67226" w:rsidRPr="00E25E8E"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E25E8E">
              <w:rPr>
                <w:rFonts w:ascii="Baskerville Old Face" w:eastAsia="Arial" w:hAnsi="Baskerville Old Face" w:cs="Arial"/>
                <w:color w:val="000000" w:themeColor="text1"/>
                <w:sz w:val="23"/>
                <w:szCs w:val="23"/>
              </w:rPr>
              <w:t>El Financiamiento tendrá</w:t>
            </w:r>
            <w:r>
              <w:rPr>
                <w:rFonts w:ascii="Baskerville Old Face" w:eastAsia="Arial" w:hAnsi="Baskerville Old Face" w:cs="Arial"/>
                <w:color w:val="000000" w:themeColor="text1"/>
                <w:sz w:val="23"/>
                <w:szCs w:val="23"/>
              </w:rPr>
              <w:t>, entre otras,</w:t>
            </w:r>
            <w:r w:rsidRPr="00E25E8E">
              <w:rPr>
                <w:rFonts w:ascii="Baskerville Old Face" w:eastAsia="Arial" w:hAnsi="Baskerville Old Face" w:cs="Arial"/>
                <w:color w:val="000000" w:themeColor="text1"/>
                <w:spacing w:val="1"/>
                <w:sz w:val="23"/>
                <w:szCs w:val="23"/>
              </w:rPr>
              <w:t xml:space="preserve"> </w:t>
            </w:r>
            <w:r w:rsidRPr="00E25E8E">
              <w:rPr>
                <w:rFonts w:ascii="Baskerville Old Face" w:eastAsia="Arial" w:hAnsi="Baskerville Old Face" w:cs="Arial"/>
                <w:color w:val="000000" w:themeColor="text1"/>
                <w:sz w:val="23"/>
                <w:szCs w:val="23"/>
              </w:rPr>
              <w:t>las siguientes</w:t>
            </w:r>
            <w:r w:rsidRPr="00E25E8E">
              <w:rPr>
                <w:rFonts w:ascii="Baskerville Old Face" w:eastAsia="Arial" w:hAnsi="Baskerville Old Face" w:cs="Arial"/>
                <w:color w:val="000000" w:themeColor="text1"/>
                <w:spacing w:val="1"/>
                <w:sz w:val="23"/>
                <w:szCs w:val="23"/>
              </w:rPr>
              <w:t xml:space="preserve"> </w:t>
            </w:r>
            <w:r w:rsidRPr="00E25E8E">
              <w:rPr>
                <w:rFonts w:ascii="Baskerville Old Face" w:eastAsia="Arial" w:hAnsi="Baskerville Old Face" w:cs="Arial"/>
                <w:color w:val="000000" w:themeColor="text1"/>
                <w:sz w:val="23"/>
                <w:szCs w:val="23"/>
              </w:rPr>
              <w:t>características:</w:t>
            </w:r>
          </w:p>
          <w:p w14:paraId="1F29CBEC" w14:textId="77777777" w:rsidR="00C67226" w:rsidRPr="004D0F06" w:rsidRDefault="00C67226" w:rsidP="00511C6D">
            <w:pPr>
              <w:pBdr>
                <w:top w:val="nil"/>
                <w:left w:val="nil"/>
                <w:bottom w:val="nil"/>
                <w:right w:val="nil"/>
                <w:between w:val="nil"/>
              </w:pBdr>
              <w:tabs>
                <w:tab w:val="left" w:pos="514"/>
              </w:tabs>
              <w:ind w:left="720"/>
              <w:jc w:val="both"/>
              <w:rPr>
                <w:rFonts w:ascii="Baskerville Old Face" w:eastAsia="Libre Baskerville" w:hAnsi="Baskerville Old Face" w:cs="Times New Roman"/>
                <w:color w:val="000000" w:themeColor="text1"/>
                <w:sz w:val="23"/>
                <w:szCs w:val="23"/>
              </w:rPr>
            </w:pPr>
          </w:p>
          <w:p w14:paraId="2180EAA9" w14:textId="77777777" w:rsidR="00C67226" w:rsidRPr="004D0F06" w:rsidRDefault="00C67226" w:rsidP="00C67226">
            <w:pPr>
              <w:numPr>
                <w:ilvl w:val="0"/>
                <w:numId w:val="17"/>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b/>
                <w:color w:val="000000" w:themeColor="text1"/>
                <w:sz w:val="23"/>
                <w:szCs w:val="23"/>
                <w:u w:val="single"/>
              </w:rPr>
              <w:t>Ente Público Contratante</w:t>
            </w:r>
            <w:r w:rsidRPr="004D0F06">
              <w:rPr>
                <w:rFonts w:ascii="Baskerville Old Face" w:eastAsia="Libre Baskerville" w:hAnsi="Baskerville Old Face" w:cs="Times New Roman"/>
                <w:color w:val="000000" w:themeColor="text1"/>
                <w:sz w:val="23"/>
                <w:szCs w:val="23"/>
              </w:rPr>
              <w:t xml:space="preserve">. El Financiamiento será contratado directamente por el Estado, a través del Poder Ejecutivo, por conducto de la Secretaría, que fungirá como acreditado, de conformidad con el Contrato de Crédito. </w:t>
            </w:r>
          </w:p>
          <w:p w14:paraId="69B72BA3" w14:textId="77777777" w:rsidR="00C67226" w:rsidRPr="004D0F06" w:rsidRDefault="00C67226" w:rsidP="00511C6D">
            <w:pPr>
              <w:pBdr>
                <w:top w:val="nil"/>
                <w:left w:val="nil"/>
                <w:bottom w:val="nil"/>
                <w:right w:val="nil"/>
                <w:between w:val="nil"/>
              </w:pBdr>
              <w:tabs>
                <w:tab w:val="left" w:pos="514"/>
              </w:tabs>
              <w:ind w:left="720"/>
              <w:jc w:val="both"/>
              <w:rPr>
                <w:rFonts w:ascii="Baskerville Old Face" w:eastAsia="Libre Baskerville" w:hAnsi="Baskerville Old Face" w:cs="Times New Roman"/>
                <w:color w:val="000000" w:themeColor="text1"/>
                <w:sz w:val="23"/>
                <w:szCs w:val="23"/>
              </w:rPr>
            </w:pPr>
          </w:p>
          <w:p w14:paraId="3311E8AD" w14:textId="77777777" w:rsidR="00C67226" w:rsidRPr="004D0F06" w:rsidRDefault="00C67226" w:rsidP="00C67226">
            <w:pPr>
              <w:numPr>
                <w:ilvl w:val="0"/>
                <w:numId w:val="17"/>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Pr>
                <w:rFonts w:ascii="Baskerville Old Face" w:eastAsia="Libre Baskerville" w:hAnsi="Baskerville Old Face" w:cs="Times New Roman"/>
                <w:b/>
                <w:color w:val="000000" w:themeColor="text1"/>
                <w:sz w:val="23"/>
                <w:szCs w:val="23"/>
                <w:u w:val="single"/>
              </w:rPr>
              <w:t>Mecanismo</w:t>
            </w:r>
            <w:r w:rsidRPr="004D0F06">
              <w:rPr>
                <w:rFonts w:ascii="Baskerville Old Face" w:eastAsia="Libre Baskerville" w:hAnsi="Baskerville Old Face" w:cs="Times New Roman"/>
                <w:b/>
                <w:color w:val="000000" w:themeColor="text1"/>
                <w:sz w:val="23"/>
                <w:szCs w:val="23"/>
                <w:u w:val="single"/>
              </w:rPr>
              <w:t xml:space="preserve"> de Pago</w:t>
            </w:r>
            <w:r w:rsidRPr="004D0F06">
              <w:rPr>
                <w:rFonts w:ascii="Baskerville Old Face" w:eastAsia="Libre Baskerville" w:hAnsi="Baskerville Old Face" w:cs="Times New Roman"/>
                <w:color w:val="000000" w:themeColor="text1"/>
                <w:sz w:val="23"/>
                <w:szCs w:val="23"/>
              </w:rPr>
              <w:t xml:space="preserve">. El Estado constituirá, con </w:t>
            </w:r>
            <w:r>
              <w:rPr>
                <w:rFonts w:ascii="Baskerville Old Face" w:eastAsia="Libre Baskerville" w:hAnsi="Baskerville Old Face" w:cs="Times New Roman"/>
                <w:color w:val="000000" w:themeColor="text1"/>
                <w:sz w:val="23"/>
                <w:szCs w:val="23"/>
              </w:rPr>
              <w:t>una</w:t>
            </w:r>
            <w:r w:rsidRPr="004D0F06">
              <w:rPr>
                <w:rFonts w:ascii="Baskerville Old Face" w:eastAsia="Libre Baskerville" w:hAnsi="Baskerville Old Face" w:cs="Times New Roman"/>
                <w:color w:val="000000" w:themeColor="text1"/>
                <w:sz w:val="23"/>
                <w:szCs w:val="23"/>
              </w:rPr>
              <w:t xml:space="preserve"> institución financiera mexicana autorizada para realizar operaciones fiduciarias de conformidad con la legislación aplicable,</w:t>
            </w:r>
            <w:r>
              <w:rPr>
                <w:rFonts w:ascii="Baskerville Old Face" w:eastAsia="Libre Baskerville" w:hAnsi="Baskerville Old Face" w:cs="Times New Roman"/>
                <w:color w:val="000000" w:themeColor="text1"/>
                <w:sz w:val="23"/>
                <w:szCs w:val="23"/>
              </w:rPr>
              <w:t xml:space="preserve"> y en su carácter de fideicomitente,</w:t>
            </w:r>
            <w:r w:rsidRPr="004D0F06">
              <w:rPr>
                <w:rFonts w:ascii="Baskerville Old Face" w:eastAsia="Libre Baskerville" w:hAnsi="Baskerville Old Face" w:cs="Times New Roman"/>
                <w:color w:val="000000" w:themeColor="text1"/>
                <w:sz w:val="23"/>
                <w:szCs w:val="23"/>
              </w:rPr>
              <w:t xml:space="preserve"> un fideicomiso sin estructura, irrevocable, de administración y fuente de pago, el cual fungirá como mecanismo o vehículo de pago del Contrato de Crédito. La Institución Financiera que resulte ganadora de la presente Licitación tendrá el carácter de fideicomisario en primer lugar del Fideicomiso de Fuente de Pago. </w:t>
            </w:r>
          </w:p>
          <w:p w14:paraId="5118143B" w14:textId="77777777" w:rsidR="00C67226" w:rsidRPr="004D0F06" w:rsidRDefault="00C67226" w:rsidP="00511C6D">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p>
          <w:p w14:paraId="23CCFE0B" w14:textId="77777777" w:rsidR="00C67226" w:rsidRPr="004D0F06" w:rsidRDefault="00C67226" w:rsidP="00511C6D">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Al respecto, el Estado mantendrá la afectación de hasta el 8% (ocho por ciento) de las Aportaciones Federales del FAFEF, según dichos términos se definen más adelante, al Fideicomiso de Fuente de Pago hasta la liquidación total de todas y cada una de las cantidades pendientes del Contrato de Crédito. </w:t>
            </w:r>
          </w:p>
          <w:p w14:paraId="0A3AA0F9" w14:textId="77777777" w:rsidR="00C67226" w:rsidRPr="004D0F06" w:rsidRDefault="00C67226" w:rsidP="00511C6D">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p>
          <w:p w14:paraId="063E340C" w14:textId="77777777" w:rsidR="00C67226" w:rsidRPr="004D0F06" w:rsidRDefault="00C67226" w:rsidP="00C67226">
            <w:pPr>
              <w:numPr>
                <w:ilvl w:val="0"/>
                <w:numId w:val="17"/>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b/>
                <w:color w:val="000000" w:themeColor="text1"/>
                <w:sz w:val="23"/>
                <w:szCs w:val="23"/>
                <w:u w:val="single"/>
              </w:rPr>
              <w:t>Recurso</w:t>
            </w:r>
            <w:r>
              <w:rPr>
                <w:rFonts w:ascii="Baskerville Old Face" w:eastAsia="Libre Baskerville" w:hAnsi="Baskerville Old Face" w:cs="Times New Roman"/>
                <w:b/>
                <w:color w:val="000000" w:themeColor="text1"/>
                <w:sz w:val="23"/>
                <w:szCs w:val="23"/>
                <w:u w:val="single"/>
              </w:rPr>
              <w:t xml:space="preserve"> legal</w:t>
            </w:r>
            <w:r w:rsidRPr="004D0F06">
              <w:rPr>
                <w:rFonts w:ascii="Baskerville Old Face" w:eastAsia="Libre Baskerville" w:hAnsi="Baskerville Old Face" w:cs="Times New Roman"/>
                <w:color w:val="000000" w:themeColor="text1"/>
                <w:sz w:val="23"/>
                <w:szCs w:val="23"/>
              </w:rPr>
              <w:t xml:space="preserve">. El riesgo de que el patrimonio del Fideicomiso de Fuente de Pago no sea suficiente para el pago del Financiamiento, correrá exclusivamente a cargo de la Institución Financiera que funja como acreditante en el Contrato de Crédito, sin que se admita recurso legal contra el Estado adicional a la </w:t>
            </w:r>
            <w:r w:rsidRPr="004D0F06">
              <w:rPr>
                <w:rFonts w:ascii="Baskerville Old Face" w:eastAsia="Libre Baskerville" w:hAnsi="Baskerville Old Face" w:cs="Times New Roman"/>
                <w:color w:val="000000" w:themeColor="text1"/>
                <w:sz w:val="23"/>
                <w:szCs w:val="23"/>
              </w:rPr>
              <w:lastRenderedPageBreak/>
              <w:t xml:space="preserve">afectación de las Aportaciones Federales del FAFEF, </w:t>
            </w:r>
            <w:r>
              <w:rPr>
                <w:rFonts w:ascii="Baskerville Old Face" w:eastAsia="Libre Baskerville" w:hAnsi="Baskerville Old Face" w:cs="Times New Roman"/>
                <w:color w:val="000000" w:themeColor="text1"/>
                <w:sz w:val="23"/>
                <w:szCs w:val="23"/>
              </w:rPr>
              <w:t>recursos con los</w:t>
            </w:r>
            <w:r w:rsidRPr="004D0F06">
              <w:rPr>
                <w:rFonts w:ascii="Baskerville Old Face" w:eastAsia="Libre Baskerville" w:hAnsi="Baskerville Old Face" w:cs="Times New Roman"/>
                <w:color w:val="000000" w:themeColor="text1"/>
                <w:sz w:val="23"/>
                <w:szCs w:val="23"/>
              </w:rPr>
              <w:t xml:space="preserve"> cuales se constituirá la fuente de pago del Contrato de Crédito a través del cual se implemente el Financiamiento.</w:t>
            </w:r>
          </w:p>
          <w:p w14:paraId="1B5F5DB2" w14:textId="77777777" w:rsidR="00C67226" w:rsidRPr="004D0F06" w:rsidRDefault="00C67226" w:rsidP="00511C6D">
            <w:pPr>
              <w:pBdr>
                <w:top w:val="nil"/>
                <w:left w:val="nil"/>
                <w:bottom w:val="nil"/>
                <w:right w:val="nil"/>
                <w:between w:val="nil"/>
              </w:pBdr>
              <w:ind w:left="720"/>
              <w:rPr>
                <w:rFonts w:ascii="Baskerville Old Face" w:eastAsia="Libre Baskerville" w:hAnsi="Baskerville Old Face" w:cs="Times New Roman"/>
                <w:color w:val="000000" w:themeColor="text1"/>
                <w:sz w:val="23"/>
                <w:szCs w:val="23"/>
              </w:rPr>
            </w:pPr>
          </w:p>
          <w:p w14:paraId="349A2505" w14:textId="77777777" w:rsidR="00C67226" w:rsidRPr="004D0F06" w:rsidRDefault="00C67226" w:rsidP="00511C6D">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Lo anterior, con independencia de que el Estado responderá frente a la Institución Financiera que funja como acreditante en el Contrato de Crédito por el pago de todas las cantidades adeudadas al amparo de dicho Contrato de Crédito, </w:t>
            </w:r>
            <w:r w:rsidRPr="004D0F06">
              <w:rPr>
                <w:rFonts w:ascii="Baskerville Old Face" w:eastAsia="Libre Baskerville" w:hAnsi="Baskerville Old Face" w:cs="Times New Roman"/>
                <w:color w:val="000000" w:themeColor="text1"/>
                <w:sz w:val="23"/>
                <w:szCs w:val="23"/>
                <w:u w:val="single"/>
              </w:rPr>
              <w:t>en el caso de que el Estado</w:t>
            </w:r>
            <w:r w:rsidRPr="004D0F06">
              <w:rPr>
                <w:rFonts w:ascii="Baskerville Old Face" w:eastAsia="Libre Baskerville" w:hAnsi="Baskerville Old Face" w:cs="Times New Roman"/>
                <w:color w:val="000000" w:themeColor="text1"/>
                <w:sz w:val="23"/>
                <w:szCs w:val="23"/>
              </w:rPr>
              <w:t xml:space="preserve">, directa o indirectamente, incumpla su obligación de efectuar y mantener las afectaciones antes mencionadas, es decir, realice o deje de realizar cualquier acto que tenga o pueda tener como consecuencia eliminar, alterar, disminuir y/o modificar de cualquier manera la fuente de pago </w:t>
            </w:r>
            <w:r>
              <w:rPr>
                <w:rFonts w:ascii="Baskerville Old Face" w:eastAsia="Libre Baskerville" w:hAnsi="Baskerville Old Face" w:cs="Times New Roman"/>
                <w:color w:val="000000" w:themeColor="text1"/>
                <w:sz w:val="23"/>
                <w:szCs w:val="23"/>
              </w:rPr>
              <w:t>del Contrato de Crédito</w:t>
            </w:r>
            <w:r w:rsidRPr="004D0F06">
              <w:rPr>
                <w:rFonts w:ascii="Baskerville Old Face" w:eastAsia="Libre Baskerville" w:hAnsi="Baskerville Old Face" w:cs="Times New Roman"/>
                <w:color w:val="000000" w:themeColor="text1"/>
                <w:sz w:val="23"/>
                <w:szCs w:val="23"/>
              </w:rPr>
              <w:t>, esto es, la afectación de las Aportaciones Federales del FAFEF aportadas al Fideicomiso de Fuente de Pago.</w:t>
            </w:r>
          </w:p>
          <w:p w14:paraId="188B02DE" w14:textId="77777777" w:rsidR="00C67226" w:rsidRPr="004D0F06" w:rsidRDefault="00C67226" w:rsidP="00511C6D">
            <w:pPr>
              <w:pStyle w:val="Prrafodelista"/>
              <w:tabs>
                <w:tab w:val="left" w:pos="514"/>
              </w:tabs>
              <w:spacing w:after="0" w:line="240" w:lineRule="auto"/>
              <w:jc w:val="both"/>
              <w:rPr>
                <w:rFonts w:ascii="Baskerville Old Face" w:hAnsi="Baskerville Old Face" w:cs="Times New Roman"/>
              </w:rPr>
            </w:pPr>
          </w:p>
        </w:tc>
      </w:tr>
      <w:tr w:rsidR="00C67226" w:rsidRPr="004D0F06" w14:paraId="5DE75DA4" w14:textId="77777777" w:rsidTr="00511C6D">
        <w:tc>
          <w:tcPr>
            <w:tcW w:w="462" w:type="pct"/>
            <w:shd w:val="clear" w:color="auto" w:fill="F2F2F2" w:themeFill="background1" w:themeFillShade="F2"/>
          </w:tcPr>
          <w:p w14:paraId="309AEE27"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42AF1BCB"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Monto de Financiamiento solicitado:</w:t>
            </w:r>
          </w:p>
        </w:tc>
        <w:tc>
          <w:tcPr>
            <w:tcW w:w="2844" w:type="pct"/>
          </w:tcPr>
          <w:p w14:paraId="52CA1B7A" w14:textId="77777777" w:rsidR="00C67226" w:rsidRPr="004D0F06"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Pr>
                <w:rFonts w:ascii="Baskerville Old Face" w:eastAsia="Libre Baskerville" w:hAnsi="Baskerville Old Face" w:cs="Times New Roman"/>
                <w:color w:val="000000" w:themeColor="text1"/>
                <w:sz w:val="23"/>
                <w:szCs w:val="23"/>
              </w:rPr>
              <w:t>La Cantidad de</w:t>
            </w:r>
            <w:r w:rsidRPr="004D0F06">
              <w:rPr>
                <w:rFonts w:ascii="Baskerville Old Face" w:eastAsia="Libre Baskerville" w:hAnsi="Baskerville Old Face" w:cs="Times New Roman"/>
                <w:color w:val="000000" w:themeColor="text1"/>
                <w:sz w:val="23"/>
                <w:szCs w:val="23"/>
              </w:rPr>
              <w:t xml:space="preserve"> $479’433,765.12 (Cuatrocientos setenta y nueve millones cuatrocientos treinta y tres mil setecientos sesenta y cinco pesos 12/100 Moneda Nacional), el cual no comprende los intereses, comisiones, ni los accesorios legales y financieros que deriven de los mismos. </w:t>
            </w:r>
          </w:p>
          <w:p w14:paraId="2E8D0444" w14:textId="77777777" w:rsidR="00C67226" w:rsidRPr="004D0F06"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72E98296" w14:textId="77777777" w:rsidR="00C67226" w:rsidRPr="004D0F06"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La oferta de cada Institución Financiera deberá ser por el total del Monto del Financiamiento. </w:t>
            </w:r>
          </w:p>
          <w:p w14:paraId="0343A530" w14:textId="77777777" w:rsidR="00C67226" w:rsidRPr="004D0F06"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524DD1B" w14:textId="77777777" w:rsidR="00C67226" w:rsidRPr="004D0F06"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Las Ofertas de las Instituciones Financieras, deberán ser presentadas conforme a las instrucciones y los formatos establecidos en las Bases.</w:t>
            </w:r>
          </w:p>
          <w:p w14:paraId="02433745" w14:textId="77777777" w:rsidR="00C67226" w:rsidRPr="004D0F06"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67AC101B" w14:textId="77777777" w:rsidR="00C67226" w:rsidRPr="004D0F06"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El Monto del Financiamiento se contratará mediante la celebración de un Contrato de Crédito, en términos de lo establecido en el Decreto, la presente Convocatoria y sus Bases, la Ley de Disciplina Financiera, los Lineamientos, el Reglamento, y la Ley de Deuda Local. </w:t>
            </w:r>
          </w:p>
          <w:p w14:paraId="4EF2C4EF" w14:textId="77777777" w:rsidR="00C67226" w:rsidRPr="004D0F06"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279EF99" w14:textId="77777777" w:rsidR="00C67226" w:rsidRPr="004D0F06" w:rsidRDefault="00C67226" w:rsidP="00511C6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Las ofertas de las Instituciones Financieras deberán presentarse en Moneda Nacional, tener una vigencia mínima de 60 (sesenta) días naturales y ser irrevocables, conforme a lo establecido en las Bases, y los Lineamientos.</w:t>
            </w:r>
          </w:p>
          <w:p w14:paraId="2AE99434" w14:textId="77777777" w:rsidR="00C67226" w:rsidRPr="004D0F06" w:rsidRDefault="00C67226" w:rsidP="00511C6D">
            <w:pPr>
              <w:pStyle w:val="Prrafodelista"/>
              <w:tabs>
                <w:tab w:val="left" w:pos="514"/>
              </w:tabs>
              <w:spacing w:after="0" w:line="240" w:lineRule="auto"/>
              <w:ind w:left="0"/>
              <w:jc w:val="both"/>
              <w:rPr>
                <w:rFonts w:ascii="Baskerville Old Face" w:hAnsi="Baskerville Old Face" w:cs="Times New Roman"/>
              </w:rPr>
            </w:pPr>
          </w:p>
        </w:tc>
      </w:tr>
      <w:tr w:rsidR="00C67226" w:rsidRPr="004D0F06" w14:paraId="0C7C8FFA" w14:textId="77777777" w:rsidTr="00511C6D">
        <w:tc>
          <w:tcPr>
            <w:tcW w:w="462" w:type="pct"/>
            <w:shd w:val="clear" w:color="auto" w:fill="F2F2F2" w:themeFill="background1" w:themeFillShade="F2"/>
          </w:tcPr>
          <w:p w14:paraId="100032C0"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72A79EE1" w14:textId="77777777" w:rsidR="00C67226" w:rsidRPr="004D0F06" w:rsidRDefault="00C67226" w:rsidP="00511C6D">
            <w:pPr>
              <w:pStyle w:val="Prrafodelista"/>
              <w:spacing w:after="0" w:line="240" w:lineRule="auto"/>
              <w:ind w:left="0"/>
              <w:rPr>
                <w:rFonts w:ascii="Baskerville Old Face" w:hAnsi="Baskerville Old Face" w:cs="Times New Roman"/>
                <w:b/>
                <w:bCs/>
              </w:rPr>
            </w:pPr>
            <w:r w:rsidRPr="004D0F06">
              <w:rPr>
                <w:rFonts w:ascii="Baskerville Old Face" w:eastAsia="Libre Baskerville" w:hAnsi="Baskerville Old Face" w:cs="Times New Roman"/>
                <w:b/>
                <w:color w:val="000000"/>
              </w:rPr>
              <w:t>Destino:</w:t>
            </w:r>
          </w:p>
        </w:tc>
        <w:tc>
          <w:tcPr>
            <w:tcW w:w="2844" w:type="pct"/>
          </w:tcPr>
          <w:p w14:paraId="2387013F" w14:textId="77777777" w:rsidR="00C67226" w:rsidRPr="004D0F06" w:rsidRDefault="00C67226" w:rsidP="00511C6D">
            <w:pPr>
              <w:tabs>
                <w:tab w:val="left" w:pos="514"/>
              </w:tabs>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Los recursos derivados del Contrato de Crédito a través del cual se implemente el Financiamiento, deberán destinarse a para financiar el costo de inversiones públicas productivas, en términos de los artículos 117, fracción VIII,</w:t>
            </w:r>
            <w:r>
              <w:rPr>
                <w:rFonts w:ascii="Baskerville Old Face" w:eastAsia="Libre Baskerville" w:hAnsi="Baskerville Old Face" w:cs="Times New Roman"/>
                <w:color w:val="000000" w:themeColor="text1"/>
                <w:sz w:val="23"/>
                <w:szCs w:val="23"/>
              </w:rPr>
              <w:t xml:space="preserve"> párrafo segundo</w:t>
            </w:r>
            <w:r w:rsidRPr="004D0F06">
              <w:rPr>
                <w:rFonts w:ascii="Baskerville Old Face" w:eastAsia="Libre Baskerville" w:hAnsi="Baskerville Old Face" w:cs="Times New Roman"/>
                <w:color w:val="000000" w:themeColor="text1"/>
                <w:sz w:val="23"/>
                <w:szCs w:val="23"/>
              </w:rPr>
              <w:t xml:space="preserve"> de la Constitución </w:t>
            </w:r>
            <w:r>
              <w:rPr>
                <w:rFonts w:ascii="Baskerville Old Face" w:eastAsia="Libre Baskerville" w:hAnsi="Baskerville Old Face" w:cs="Times New Roman"/>
                <w:color w:val="000000" w:themeColor="text1"/>
                <w:sz w:val="23"/>
                <w:szCs w:val="23"/>
              </w:rPr>
              <w:t>Federal</w:t>
            </w:r>
            <w:r w:rsidRPr="004D0F06">
              <w:rPr>
                <w:rFonts w:ascii="Baskerville Old Face" w:eastAsia="Libre Baskerville" w:hAnsi="Baskerville Old Face" w:cs="Times New Roman"/>
                <w:color w:val="000000" w:themeColor="text1"/>
                <w:sz w:val="23"/>
                <w:szCs w:val="23"/>
              </w:rPr>
              <w:t xml:space="preserve">, 47 </w:t>
            </w:r>
            <w:r>
              <w:rPr>
                <w:rFonts w:ascii="Baskerville Old Face" w:eastAsia="Libre Baskerville" w:hAnsi="Baskerville Old Face" w:cs="Times New Roman"/>
                <w:color w:val="000000" w:themeColor="text1"/>
                <w:sz w:val="23"/>
                <w:szCs w:val="23"/>
              </w:rPr>
              <w:t xml:space="preserve">Fracción I, </w:t>
            </w:r>
            <w:r w:rsidRPr="004D0F06">
              <w:rPr>
                <w:rFonts w:ascii="Baskerville Old Face" w:eastAsia="Libre Baskerville" w:hAnsi="Baskerville Old Face" w:cs="Times New Roman"/>
                <w:color w:val="000000" w:themeColor="text1"/>
                <w:sz w:val="23"/>
                <w:szCs w:val="23"/>
              </w:rPr>
              <w:t xml:space="preserve">de la Ley de Coordinación Fiscal, así como el 2, fracción XXV, de la Ley de Disciplina Financiera, y en específico dichos recursos deberán ser destinados a los Proyectos descritos en el </w:t>
            </w:r>
            <w:r w:rsidRPr="004D0F06">
              <w:rPr>
                <w:rFonts w:ascii="Baskerville Old Face" w:eastAsia="Libre Baskerville" w:hAnsi="Baskerville Old Face" w:cs="Times New Roman"/>
                <w:b/>
                <w:color w:val="000000" w:themeColor="text1"/>
                <w:sz w:val="23"/>
                <w:szCs w:val="23"/>
              </w:rPr>
              <w:t>Anexo F</w:t>
            </w:r>
            <w:r w:rsidRPr="004D0F06">
              <w:rPr>
                <w:rFonts w:ascii="Baskerville Old Face" w:eastAsia="Libre Baskerville" w:hAnsi="Baskerville Old Face" w:cs="Times New Roman"/>
                <w:color w:val="000000" w:themeColor="text1"/>
                <w:sz w:val="23"/>
                <w:szCs w:val="23"/>
              </w:rPr>
              <w:t xml:space="preserve"> de las Bases.</w:t>
            </w:r>
          </w:p>
          <w:p w14:paraId="0D4789C2" w14:textId="77777777" w:rsidR="00C67226" w:rsidRPr="004D0F06" w:rsidRDefault="00C67226" w:rsidP="00511C6D">
            <w:pPr>
              <w:pStyle w:val="Prrafodelista"/>
              <w:pBdr>
                <w:top w:val="nil"/>
                <w:left w:val="nil"/>
                <w:bottom w:val="nil"/>
                <w:right w:val="nil"/>
                <w:between w:val="nil"/>
              </w:pBdr>
              <w:tabs>
                <w:tab w:val="left" w:pos="514"/>
              </w:tabs>
              <w:spacing w:after="0" w:line="240" w:lineRule="auto"/>
              <w:ind w:left="1080"/>
              <w:jc w:val="both"/>
              <w:rPr>
                <w:rFonts w:ascii="Baskerville Old Face" w:eastAsia="Libre Baskerville" w:hAnsi="Baskerville Old Face" w:cs="Times New Roman"/>
                <w:color w:val="000000"/>
              </w:rPr>
            </w:pPr>
          </w:p>
        </w:tc>
      </w:tr>
      <w:tr w:rsidR="00C67226" w:rsidRPr="004D0F06" w14:paraId="02232146" w14:textId="77777777" w:rsidTr="00511C6D">
        <w:tc>
          <w:tcPr>
            <w:tcW w:w="462" w:type="pct"/>
            <w:shd w:val="clear" w:color="auto" w:fill="F2F2F2" w:themeFill="background1" w:themeFillShade="F2"/>
          </w:tcPr>
          <w:p w14:paraId="21AC1BA6"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2AD8120"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rPr>
              <w:t>Plazo:</w:t>
            </w:r>
          </w:p>
        </w:tc>
        <w:tc>
          <w:tcPr>
            <w:tcW w:w="2844" w:type="pct"/>
          </w:tcPr>
          <w:p w14:paraId="353F8FF4"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Para el Contrato de Crédito la vigencia será de hasta 7,300 (siete mil trescientos) días a partir de</w:t>
            </w:r>
            <w:r>
              <w:rPr>
                <w:rFonts w:ascii="Baskerville Old Face" w:eastAsia="Libre Baskerville" w:hAnsi="Baskerville Old Face" w:cs="Times New Roman"/>
                <w:color w:val="000000" w:themeColor="text1"/>
                <w:sz w:val="23"/>
                <w:szCs w:val="23"/>
              </w:rPr>
              <w:t xml:space="preserve"> </w:t>
            </w:r>
            <w:r w:rsidRPr="004D0F06">
              <w:rPr>
                <w:rFonts w:ascii="Baskerville Old Face" w:eastAsia="Libre Baskerville" w:hAnsi="Baskerville Old Face" w:cs="Times New Roman"/>
                <w:color w:val="000000" w:themeColor="text1"/>
                <w:sz w:val="23"/>
                <w:szCs w:val="23"/>
              </w:rPr>
              <w:t xml:space="preserve">la fecha en que se celebre dicho Contrato de Crédito; </w:t>
            </w:r>
            <w:r w:rsidRPr="004D0F06">
              <w:rPr>
                <w:rFonts w:ascii="Baskerville Old Face" w:eastAsia="Libre Baskerville" w:hAnsi="Baskerville Old Face" w:cs="Times New Roman"/>
                <w:color w:val="000000" w:themeColor="text1"/>
                <w:sz w:val="23"/>
                <w:szCs w:val="23"/>
                <w:u w:val="single"/>
              </w:rPr>
              <w:t>en el entendido de que</w:t>
            </w:r>
            <w:r w:rsidRPr="004D0F06">
              <w:rPr>
                <w:rFonts w:ascii="Baskerville Old Face" w:eastAsia="Libre Baskerville" w:hAnsi="Baskerville Old Face" w:cs="Times New Roman"/>
                <w:color w:val="000000" w:themeColor="text1"/>
                <w:sz w:val="23"/>
                <w:szCs w:val="23"/>
              </w:rPr>
              <w:t>: (a) el Contrato de Crédito que al efecto se celebre deberá precisar el plazo máximo en días y una fecha específica para su vencimiento, y (b) los demás plazos, intereses, comisiones, términos y condiciones serán los que se establezcan en el(los) instrumento(s) jurídico(s) que al efecto se celebre(n) (los “</w:t>
            </w:r>
            <w:r w:rsidRPr="004D0F06">
              <w:rPr>
                <w:rFonts w:ascii="Baskerville Old Face" w:eastAsia="Libre Baskerville" w:hAnsi="Baskerville Old Face" w:cs="Times New Roman"/>
                <w:color w:val="000000" w:themeColor="text1"/>
                <w:sz w:val="23"/>
                <w:szCs w:val="23"/>
                <w:u w:val="single"/>
              </w:rPr>
              <w:t>Plazos del Financiamiento</w:t>
            </w:r>
            <w:r w:rsidRPr="004D0F06">
              <w:rPr>
                <w:rFonts w:ascii="Baskerville Old Face" w:eastAsia="Libre Baskerville" w:hAnsi="Baskerville Old Face" w:cs="Times New Roman"/>
                <w:color w:val="000000" w:themeColor="text1"/>
                <w:sz w:val="23"/>
                <w:szCs w:val="23"/>
              </w:rPr>
              <w:t>”).</w:t>
            </w:r>
          </w:p>
          <w:p w14:paraId="6282499F"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B4F4BA1"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En cualquier caso, el Contrato de Crédito mediante el cual se implemente el Financiamiento, estará vigente mientras existan obligaciones pendientes de pago a favor del acreedor respectivo.</w:t>
            </w:r>
          </w:p>
          <w:p w14:paraId="6C15246C" w14:textId="77777777" w:rsidR="00C67226" w:rsidRPr="004D0F06" w:rsidRDefault="00C67226" w:rsidP="00511C6D">
            <w:pPr>
              <w:autoSpaceDE w:val="0"/>
              <w:autoSpaceDN w:val="0"/>
              <w:adjustRightInd w:val="0"/>
              <w:snapToGrid w:val="0"/>
              <w:contextualSpacing/>
              <w:jc w:val="both"/>
              <w:rPr>
                <w:rFonts w:ascii="Baskerville Old Face" w:hAnsi="Baskerville Old Face" w:cs="Times New Roman"/>
                <w:color w:val="000000"/>
              </w:rPr>
            </w:pPr>
          </w:p>
        </w:tc>
      </w:tr>
      <w:tr w:rsidR="00C67226" w:rsidRPr="004D0F06" w14:paraId="52924A28" w14:textId="77777777" w:rsidTr="00511C6D">
        <w:tc>
          <w:tcPr>
            <w:tcW w:w="462" w:type="pct"/>
            <w:shd w:val="clear" w:color="auto" w:fill="F2F2F2" w:themeFill="background1" w:themeFillShade="F2"/>
          </w:tcPr>
          <w:p w14:paraId="18C02C69"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1F74718B"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rPr>
              <w:t>Perfil de amortizaciones de capital:</w:t>
            </w:r>
          </w:p>
        </w:tc>
        <w:tc>
          <w:tcPr>
            <w:tcW w:w="2844" w:type="pct"/>
          </w:tcPr>
          <w:p w14:paraId="5134B138"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Perfil de amortización mensual específico de conformidad con la tabla de amortización que se adjunta como Anexo B de la Convocatoria. </w:t>
            </w:r>
          </w:p>
          <w:p w14:paraId="6D7F955F" w14:textId="77777777" w:rsidR="00C67226" w:rsidRPr="004D0F06" w:rsidRDefault="00C67226" w:rsidP="00511C6D">
            <w:pPr>
              <w:pStyle w:val="Prrafodelista"/>
              <w:spacing w:after="0" w:line="240" w:lineRule="auto"/>
              <w:ind w:left="0"/>
              <w:jc w:val="both"/>
              <w:rPr>
                <w:rFonts w:ascii="Baskerville Old Face" w:hAnsi="Baskerville Old Face" w:cs="Times New Roman"/>
              </w:rPr>
            </w:pPr>
          </w:p>
        </w:tc>
      </w:tr>
      <w:tr w:rsidR="00C67226" w:rsidRPr="004D0F06" w14:paraId="32109395" w14:textId="77777777" w:rsidTr="00511C6D">
        <w:tc>
          <w:tcPr>
            <w:tcW w:w="462" w:type="pct"/>
            <w:shd w:val="clear" w:color="auto" w:fill="F2F2F2" w:themeFill="background1" w:themeFillShade="F2"/>
          </w:tcPr>
          <w:p w14:paraId="5133C90E"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4AB506D6"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Periodo de gracia:</w:t>
            </w:r>
          </w:p>
        </w:tc>
        <w:tc>
          <w:tcPr>
            <w:tcW w:w="2844" w:type="pct"/>
          </w:tcPr>
          <w:p w14:paraId="1DD41709"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El Contrato de Crédito, a través del cual se implemente el Financiamiento </w:t>
            </w:r>
            <w:r w:rsidRPr="004D0F06">
              <w:rPr>
                <w:rFonts w:ascii="Baskerville Old Face" w:eastAsia="Libre Baskerville" w:hAnsi="Baskerville Old Face" w:cs="Times New Roman"/>
                <w:b/>
                <w:color w:val="000000" w:themeColor="text1"/>
                <w:sz w:val="23"/>
                <w:szCs w:val="23"/>
              </w:rPr>
              <w:t xml:space="preserve">no </w:t>
            </w:r>
            <w:r w:rsidRPr="004D0F06">
              <w:rPr>
                <w:rFonts w:ascii="Baskerville Old Face" w:eastAsia="Libre Baskerville" w:hAnsi="Baskerville Old Face" w:cs="Times New Roman"/>
                <w:color w:val="000000" w:themeColor="text1"/>
                <w:sz w:val="23"/>
                <w:szCs w:val="23"/>
              </w:rPr>
              <w:t>contará con un periodo de gracia.</w:t>
            </w:r>
          </w:p>
          <w:p w14:paraId="6C847F32" w14:textId="77777777" w:rsidR="00C67226" w:rsidRPr="004D0F06" w:rsidRDefault="00C67226" w:rsidP="00511C6D">
            <w:pPr>
              <w:pStyle w:val="Prrafodelista"/>
              <w:spacing w:after="0" w:line="240" w:lineRule="auto"/>
              <w:ind w:left="0"/>
              <w:jc w:val="both"/>
              <w:rPr>
                <w:rFonts w:ascii="Baskerville Old Face" w:hAnsi="Baskerville Old Face" w:cs="Times New Roman"/>
              </w:rPr>
            </w:pPr>
          </w:p>
        </w:tc>
      </w:tr>
      <w:tr w:rsidR="00C67226" w:rsidRPr="004D0F06" w14:paraId="1285B1AE" w14:textId="77777777" w:rsidTr="00511C6D">
        <w:tc>
          <w:tcPr>
            <w:tcW w:w="462" w:type="pct"/>
            <w:shd w:val="clear" w:color="auto" w:fill="F2F2F2" w:themeFill="background1" w:themeFillShade="F2"/>
          </w:tcPr>
          <w:p w14:paraId="40FA7CB1"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48E69AA"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Tipo de tasa de interés:</w:t>
            </w:r>
          </w:p>
        </w:tc>
        <w:tc>
          <w:tcPr>
            <w:tcW w:w="2844" w:type="pct"/>
          </w:tcPr>
          <w:p w14:paraId="46789705" w14:textId="77777777" w:rsidR="00C67226" w:rsidRPr="004D0F06" w:rsidRDefault="00C67226" w:rsidP="00511C6D">
            <w:pPr>
              <w:widowControl w:val="0"/>
              <w:autoSpaceDE w:val="0"/>
              <w:autoSpaceDN w:val="0"/>
              <w:jc w:val="both"/>
              <w:rPr>
                <w:rFonts w:ascii="Baskerville Old Face" w:eastAsia="Arial" w:hAnsi="Baskerville Old Face" w:cs="Arial"/>
                <w:color w:val="000000" w:themeColor="text1"/>
                <w:sz w:val="23"/>
                <w:szCs w:val="23"/>
              </w:rPr>
            </w:pPr>
            <w:r w:rsidRPr="004D0F06">
              <w:rPr>
                <w:rFonts w:ascii="Baskerville Old Face" w:eastAsia="Arial" w:hAnsi="Baskerville Old Face" w:cs="Arial"/>
                <w:color w:val="000000" w:themeColor="text1"/>
                <w:sz w:val="23"/>
                <w:szCs w:val="23"/>
              </w:rPr>
              <w:t>El Estado ha optado por contratar el Financiamiento bajo la modalidad de tasa de interés variable, la cual se determinará de la sumatoria de la Tasa de Referencia, según dicho término se define más adelante, más una sobretasa expresada en puntos base o porcentuales.</w:t>
            </w:r>
          </w:p>
          <w:p w14:paraId="1B4662C0" w14:textId="77777777" w:rsidR="00C67226" w:rsidRPr="004D0F06" w:rsidRDefault="00C67226" w:rsidP="00511C6D">
            <w:pPr>
              <w:widowControl w:val="0"/>
              <w:autoSpaceDE w:val="0"/>
              <w:autoSpaceDN w:val="0"/>
              <w:jc w:val="both"/>
              <w:rPr>
                <w:rFonts w:ascii="Baskerville Old Face" w:eastAsia="Arial" w:hAnsi="Baskerville Old Face" w:cs="Arial"/>
                <w:color w:val="000000" w:themeColor="text1"/>
                <w:sz w:val="23"/>
                <w:szCs w:val="23"/>
              </w:rPr>
            </w:pPr>
          </w:p>
          <w:p w14:paraId="7647219C" w14:textId="77777777" w:rsidR="00C67226" w:rsidRPr="004D0F06" w:rsidRDefault="00C67226" w:rsidP="00511C6D">
            <w:pPr>
              <w:widowControl w:val="0"/>
              <w:autoSpaceDE w:val="0"/>
              <w:autoSpaceDN w:val="0"/>
              <w:jc w:val="both"/>
              <w:rPr>
                <w:rFonts w:ascii="Baskerville Old Face" w:eastAsia="Arial" w:hAnsi="Baskerville Old Face" w:cs="Arial"/>
                <w:color w:val="000000" w:themeColor="text1"/>
                <w:sz w:val="23"/>
                <w:szCs w:val="23"/>
              </w:rPr>
            </w:pPr>
            <w:r w:rsidRPr="004D0F06">
              <w:rPr>
                <w:rFonts w:ascii="Baskerville Old Face" w:eastAsia="Arial" w:hAnsi="Baskerville Old Face" w:cs="Arial"/>
                <w:color w:val="000000" w:themeColor="text1"/>
                <w:sz w:val="23"/>
                <w:szCs w:val="23"/>
              </w:rPr>
              <w:t>Para</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efectos</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la</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oferta, se considerará</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la</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sobretasa</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que corresponda</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a la calificación preliminar</w:t>
            </w:r>
            <w:r>
              <w:rPr>
                <w:rFonts w:ascii="Baskerville Old Face" w:eastAsia="Arial" w:hAnsi="Baskerville Old Face" w:cs="Arial"/>
                <w:color w:val="000000" w:themeColor="text1"/>
                <w:sz w:val="23"/>
                <w:szCs w:val="23"/>
              </w:rPr>
              <w:t>,</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a fin</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determinar</w:t>
            </w:r>
            <w:r w:rsidRPr="004D0F06">
              <w:rPr>
                <w:rFonts w:ascii="Baskerville Old Face" w:eastAsia="Arial" w:hAnsi="Baskerville Old Face" w:cs="Arial"/>
                <w:color w:val="000000" w:themeColor="text1"/>
                <w:spacing w:val="24"/>
                <w:sz w:val="23"/>
                <w:szCs w:val="23"/>
              </w:rPr>
              <w:t xml:space="preserve"> </w:t>
            </w:r>
            <w:r w:rsidRPr="004D0F06">
              <w:rPr>
                <w:rFonts w:ascii="Baskerville Old Face" w:eastAsia="Arial" w:hAnsi="Baskerville Old Face" w:cs="Arial"/>
                <w:color w:val="000000" w:themeColor="text1"/>
                <w:sz w:val="23"/>
                <w:szCs w:val="23"/>
              </w:rPr>
              <w:t>la</w:t>
            </w:r>
            <w:r w:rsidRPr="004D0F06">
              <w:rPr>
                <w:rFonts w:ascii="Baskerville Old Face" w:eastAsia="Arial" w:hAnsi="Baskerville Old Face" w:cs="Arial"/>
                <w:color w:val="000000" w:themeColor="text1"/>
                <w:spacing w:val="8"/>
                <w:sz w:val="23"/>
                <w:szCs w:val="23"/>
              </w:rPr>
              <w:t xml:space="preserve"> </w:t>
            </w:r>
            <w:r w:rsidRPr="004D0F06">
              <w:rPr>
                <w:rFonts w:ascii="Baskerville Old Face" w:eastAsia="Arial" w:hAnsi="Baskerville Old Face" w:cs="Arial"/>
                <w:color w:val="000000" w:themeColor="text1"/>
                <w:sz w:val="23"/>
                <w:szCs w:val="23"/>
              </w:rPr>
              <w:t>tasa</w:t>
            </w:r>
            <w:r w:rsidRPr="004D0F06">
              <w:rPr>
                <w:rFonts w:ascii="Baskerville Old Face" w:eastAsia="Arial" w:hAnsi="Baskerville Old Face" w:cs="Arial"/>
                <w:color w:val="000000" w:themeColor="text1"/>
                <w:spacing w:val="13"/>
                <w:sz w:val="23"/>
                <w:szCs w:val="23"/>
              </w:rPr>
              <w:t xml:space="preserve"> </w:t>
            </w:r>
            <w:r w:rsidRPr="004D0F06">
              <w:rPr>
                <w:rFonts w:ascii="Baskerville Old Face" w:eastAsia="Arial" w:hAnsi="Baskerville Old Face" w:cs="Arial"/>
                <w:color w:val="000000" w:themeColor="text1"/>
                <w:sz w:val="23"/>
                <w:szCs w:val="23"/>
              </w:rPr>
              <w:t>efectiva.</w:t>
            </w:r>
          </w:p>
          <w:p w14:paraId="21E150EA"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BE9E292"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4D0F06">
              <w:rPr>
                <w:rFonts w:ascii="Baskerville Old Face" w:eastAsia="Libre Baskerville" w:hAnsi="Baskerville Old Face" w:cs="Times New Roman"/>
                <w:b/>
                <w:bCs/>
                <w:color w:val="000000" w:themeColor="text1"/>
                <w:sz w:val="23"/>
                <w:szCs w:val="23"/>
              </w:rPr>
              <w:t>La sobretasa ofrecida por las Instituciones Financieras en sus ofertas, deberá adoptar el mecanismo “</w:t>
            </w:r>
            <w:proofErr w:type="spellStart"/>
            <w:r w:rsidRPr="004D0F06">
              <w:rPr>
                <w:rFonts w:ascii="Baskerville Old Face" w:eastAsia="Libre Baskerville" w:hAnsi="Baskerville Old Face" w:cs="Times New Roman"/>
                <w:b/>
                <w:bCs/>
                <w:i/>
                <w:color w:val="000000" w:themeColor="text1"/>
                <w:sz w:val="23"/>
                <w:szCs w:val="23"/>
              </w:rPr>
              <w:t>All</w:t>
            </w:r>
            <w:proofErr w:type="spellEnd"/>
            <w:r w:rsidRPr="004D0F06">
              <w:rPr>
                <w:rFonts w:ascii="Baskerville Old Face" w:eastAsia="Libre Baskerville" w:hAnsi="Baskerville Old Face" w:cs="Times New Roman"/>
                <w:b/>
                <w:bCs/>
                <w:i/>
                <w:color w:val="000000" w:themeColor="text1"/>
                <w:sz w:val="23"/>
                <w:szCs w:val="23"/>
              </w:rPr>
              <w:t xml:space="preserve"> In</w:t>
            </w:r>
            <w:r w:rsidRPr="004D0F06">
              <w:rPr>
                <w:rFonts w:ascii="Baskerville Old Face" w:eastAsia="Libre Baskerville" w:hAnsi="Baskerville Old Face" w:cs="Times New Roman"/>
                <w:b/>
                <w:bCs/>
                <w:color w:val="000000" w:themeColor="text1"/>
                <w:sz w:val="23"/>
                <w:szCs w:val="23"/>
              </w:rPr>
              <w:t xml:space="preserve">”, es decir, deberá incluir todos los accesorios del Contrato de </w:t>
            </w:r>
            <w:r w:rsidRPr="004D0F06">
              <w:rPr>
                <w:rFonts w:ascii="Baskerville Old Face" w:eastAsia="Libre Baskerville" w:hAnsi="Baskerville Old Face" w:cs="Times New Roman"/>
                <w:b/>
                <w:bCs/>
                <w:color w:val="000000" w:themeColor="text1"/>
                <w:sz w:val="23"/>
                <w:szCs w:val="23"/>
              </w:rPr>
              <w:lastRenderedPageBreak/>
              <w:t>Crédito (Gastos Adicionales, Gastos Adicionales Contingentes y demás conceptos considerados en la Ley de Disciplina Financiera).</w:t>
            </w:r>
          </w:p>
          <w:p w14:paraId="36A5D268" w14:textId="77777777" w:rsidR="00C67226" w:rsidRPr="004D0F06" w:rsidRDefault="00C67226" w:rsidP="00511C6D">
            <w:pPr>
              <w:pStyle w:val="Prrafodelista"/>
              <w:spacing w:after="0" w:line="240" w:lineRule="auto"/>
              <w:ind w:left="0"/>
              <w:jc w:val="both"/>
              <w:rPr>
                <w:rFonts w:ascii="Baskerville Old Face" w:hAnsi="Baskerville Old Face" w:cs="Times New Roman"/>
              </w:rPr>
            </w:pPr>
          </w:p>
        </w:tc>
      </w:tr>
      <w:tr w:rsidR="00C67226" w:rsidRPr="004D0F06" w14:paraId="4633DD1F" w14:textId="77777777" w:rsidTr="00511C6D">
        <w:tc>
          <w:tcPr>
            <w:tcW w:w="462" w:type="pct"/>
            <w:shd w:val="clear" w:color="auto" w:fill="F2F2F2" w:themeFill="background1" w:themeFillShade="F2"/>
          </w:tcPr>
          <w:p w14:paraId="2DFE2825"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0A56D54F" w14:textId="77777777" w:rsidR="00C67226" w:rsidRPr="004D0F06" w:rsidRDefault="00C67226" w:rsidP="00511C6D">
            <w:pPr>
              <w:pStyle w:val="Prrafodelista"/>
              <w:spacing w:after="0" w:line="240" w:lineRule="auto"/>
              <w:ind w:left="0"/>
              <w:rPr>
                <w:rFonts w:ascii="Baskerville Old Face" w:hAnsi="Baskerville Old Face" w:cs="Times New Roman"/>
                <w:b/>
                <w:bCs/>
              </w:rPr>
            </w:pPr>
            <w:r w:rsidRPr="004D0F06">
              <w:rPr>
                <w:rFonts w:ascii="Baskerville Old Face" w:eastAsia="Libre Baskerville" w:hAnsi="Baskerville Old Face"/>
                <w:b/>
                <w:color w:val="000000"/>
              </w:rPr>
              <w:t>Tasa de Referencia:</w:t>
            </w:r>
          </w:p>
        </w:tc>
        <w:tc>
          <w:tcPr>
            <w:tcW w:w="2844" w:type="pct"/>
          </w:tcPr>
          <w:p w14:paraId="4041DE36" w14:textId="77777777" w:rsidR="00C67226" w:rsidRPr="004D0F06" w:rsidRDefault="00C67226" w:rsidP="00511C6D">
            <w:pPr>
              <w:widowControl w:val="0"/>
              <w:autoSpaceDE w:val="0"/>
              <w:autoSpaceDN w:val="0"/>
              <w:contextualSpacing/>
              <w:jc w:val="both"/>
              <w:rPr>
                <w:rFonts w:ascii="Baskerville Old Face" w:eastAsia="Arial" w:hAnsi="Baskerville Old Face" w:cs="Arial"/>
                <w:color w:val="000000" w:themeColor="text1"/>
              </w:rPr>
            </w:pPr>
            <w:r w:rsidRPr="004D0F06">
              <w:rPr>
                <w:rFonts w:ascii="Baskerville Old Face" w:eastAsia="Arial" w:hAnsi="Baskerville Old Face" w:cs="Arial"/>
                <w:color w:val="000000" w:themeColor="text1"/>
              </w:rPr>
              <w:t>Tasa de Interés Interbancaria de Equilibrio (TIIE) a veintiocho días, determinada por el Banco de México y publicada todos los días hábiles bancarios en su portal de internet (</w:t>
            </w:r>
            <w:hyperlink r:id="rId19" w:history="1">
              <w:r w:rsidRPr="004D0F06">
                <w:rPr>
                  <w:rStyle w:val="Hipervnculo"/>
                  <w:rFonts w:ascii="Baskerville Old Face" w:eastAsia="Arial" w:hAnsi="Baskerville Old Face" w:cs="Arial"/>
                  <w:color w:val="000000" w:themeColor="text1"/>
                </w:rPr>
                <w:t>www.banxico.og.mx</w:t>
              </w:r>
            </w:hyperlink>
            <w:r w:rsidRPr="004D0F06">
              <w:rPr>
                <w:rFonts w:ascii="Baskerville Old Face" w:eastAsia="Arial" w:hAnsi="Baskerville Old Face" w:cs="Arial"/>
                <w:color w:val="000000" w:themeColor="text1"/>
              </w:rPr>
              <w:t>) (la “</w:t>
            </w:r>
            <w:r w:rsidRPr="004D0F06">
              <w:rPr>
                <w:rFonts w:ascii="Baskerville Old Face" w:eastAsia="Arial" w:hAnsi="Baskerville Old Face" w:cs="Arial"/>
                <w:color w:val="000000" w:themeColor="text1"/>
                <w:u w:val="single"/>
              </w:rPr>
              <w:t>Tasa de Referencia</w:t>
            </w:r>
            <w:r w:rsidRPr="004D0F06">
              <w:rPr>
                <w:rFonts w:ascii="Baskerville Old Face" w:eastAsia="Arial" w:hAnsi="Baskerville Old Face" w:cs="Arial"/>
                <w:color w:val="000000" w:themeColor="text1"/>
              </w:rPr>
              <w:t>” o la “</w:t>
            </w:r>
            <w:r w:rsidRPr="004D0F06">
              <w:rPr>
                <w:rFonts w:ascii="Baskerville Old Face" w:eastAsia="Arial" w:hAnsi="Baskerville Old Face" w:cs="Arial"/>
                <w:color w:val="000000" w:themeColor="text1"/>
                <w:u w:val="single"/>
              </w:rPr>
              <w:t>Tasa TIIE</w:t>
            </w:r>
            <w:r w:rsidRPr="004D0F06">
              <w:rPr>
                <w:rFonts w:ascii="Baskerville Old Face" w:eastAsia="Arial" w:hAnsi="Baskerville Old Face" w:cs="Arial"/>
                <w:color w:val="000000" w:themeColor="text1"/>
              </w:rPr>
              <w:t>”, indistintamente).</w:t>
            </w:r>
          </w:p>
          <w:p w14:paraId="39F6A565" w14:textId="77777777" w:rsidR="00C67226" w:rsidRPr="004D0F06" w:rsidRDefault="00C67226" w:rsidP="00511C6D">
            <w:pPr>
              <w:pStyle w:val="Prrafodelista"/>
              <w:spacing w:after="0" w:line="240" w:lineRule="auto"/>
              <w:ind w:left="0"/>
              <w:jc w:val="both"/>
              <w:rPr>
                <w:rFonts w:ascii="Baskerville Old Face" w:hAnsi="Baskerville Old Face" w:cs="Times New Roman"/>
              </w:rPr>
            </w:pPr>
          </w:p>
        </w:tc>
      </w:tr>
      <w:tr w:rsidR="00C67226" w:rsidRPr="004D0F06" w14:paraId="7816B366" w14:textId="77777777" w:rsidTr="00511C6D">
        <w:tc>
          <w:tcPr>
            <w:tcW w:w="462" w:type="pct"/>
            <w:shd w:val="clear" w:color="auto" w:fill="F2F2F2" w:themeFill="background1" w:themeFillShade="F2"/>
          </w:tcPr>
          <w:p w14:paraId="4EB6C866"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5532DE99" w14:textId="77777777" w:rsidR="00C67226" w:rsidRPr="004D0F06" w:rsidRDefault="00C67226" w:rsidP="00511C6D">
            <w:pPr>
              <w:pStyle w:val="Prrafodelista"/>
              <w:spacing w:after="0" w:line="240" w:lineRule="auto"/>
              <w:ind w:left="0"/>
              <w:rPr>
                <w:rFonts w:ascii="Baskerville Old Face" w:hAnsi="Baskerville Old Face" w:cs="Times New Roman"/>
                <w:b/>
                <w:bCs/>
              </w:rPr>
            </w:pPr>
            <w:r w:rsidRPr="004D0F06">
              <w:rPr>
                <w:rFonts w:ascii="Baskerville Old Face" w:eastAsia="Libre Baskerville" w:hAnsi="Baskerville Old Face"/>
                <w:b/>
                <w:color w:val="000000"/>
              </w:rPr>
              <w:t>Tasa Efectiva:</w:t>
            </w:r>
          </w:p>
        </w:tc>
        <w:tc>
          <w:tcPr>
            <w:tcW w:w="2844" w:type="pct"/>
          </w:tcPr>
          <w:p w14:paraId="1B9282DA" w14:textId="77777777" w:rsidR="00C67226" w:rsidRPr="004D0F06" w:rsidRDefault="00C67226" w:rsidP="00511C6D">
            <w:pPr>
              <w:pBdr>
                <w:top w:val="nil"/>
                <w:left w:val="nil"/>
                <w:bottom w:val="nil"/>
                <w:right w:val="nil"/>
                <w:between w:val="nil"/>
              </w:pBdr>
              <w:jc w:val="both"/>
              <w:rPr>
                <w:rFonts w:ascii="Baskerville Old Face" w:eastAsia="Arial" w:hAnsi="Baskerville Old Face" w:cs="Arial"/>
                <w:color w:val="000000" w:themeColor="text1"/>
                <w:sz w:val="23"/>
                <w:szCs w:val="23"/>
              </w:rPr>
            </w:pPr>
            <w:r w:rsidRPr="004D0F06">
              <w:rPr>
                <w:rFonts w:ascii="Baskerville Old Face" w:eastAsia="Arial" w:hAnsi="Baskerville Old Face" w:cs="Arial"/>
                <w:color w:val="000000" w:themeColor="text1"/>
                <w:sz w:val="23"/>
                <w:szCs w:val="23"/>
              </w:rPr>
              <w:t>El</w:t>
            </w:r>
            <w:r w:rsidRPr="004D0F06">
              <w:rPr>
                <w:rFonts w:ascii="Baskerville Old Face" w:eastAsia="Arial" w:hAnsi="Baskerville Old Face" w:cs="Arial"/>
                <w:color w:val="000000" w:themeColor="text1"/>
                <w:spacing w:val="28"/>
                <w:sz w:val="23"/>
                <w:szCs w:val="23"/>
              </w:rPr>
              <w:t xml:space="preserve"> </w:t>
            </w:r>
            <w:r w:rsidRPr="004D0F06">
              <w:rPr>
                <w:rFonts w:ascii="Baskerville Old Face" w:eastAsia="Arial" w:hAnsi="Baskerville Old Face" w:cs="Arial"/>
                <w:color w:val="000000" w:themeColor="text1"/>
                <w:sz w:val="23"/>
                <w:szCs w:val="23"/>
              </w:rPr>
              <w:t>Estado</w:t>
            </w:r>
            <w:r w:rsidRPr="004D0F06">
              <w:rPr>
                <w:rFonts w:ascii="Baskerville Old Face" w:eastAsia="Arial" w:hAnsi="Baskerville Old Face" w:cs="Arial"/>
                <w:color w:val="000000" w:themeColor="text1"/>
                <w:spacing w:val="35"/>
                <w:sz w:val="23"/>
                <w:szCs w:val="23"/>
              </w:rPr>
              <w:t xml:space="preserve"> </w:t>
            </w:r>
            <w:r w:rsidRPr="004D0F06">
              <w:rPr>
                <w:rFonts w:ascii="Baskerville Old Face" w:eastAsia="Arial" w:hAnsi="Baskerville Old Face" w:cs="Arial"/>
                <w:color w:val="000000" w:themeColor="text1"/>
                <w:sz w:val="23"/>
                <w:szCs w:val="23"/>
              </w:rPr>
              <w:t>realizará</w:t>
            </w:r>
            <w:r w:rsidRPr="004D0F06">
              <w:rPr>
                <w:rFonts w:ascii="Baskerville Old Face" w:eastAsia="Arial" w:hAnsi="Baskerville Old Face" w:cs="Arial"/>
                <w:color w:val="000000" w:themeColor="text1"/>
                <w:spacing w:val="39"/>
                <w:sz w:val="23"/>
                <w:szCs w:val="23"/>
              </w:rPr>
              <w:t xml:space="preserve"> </w:t>
            </w:r>
            <w:r w:rsidRPr="004D0F06">
              <w:rPr>
                <w:rFonts w:ascii="Baskerville Old Face" w:eastAsia="Arial" w:hAnsi="Baskerville Old Face" w:cs="Arial"/>
                <w:color w:val="000000" w:themeColor="text1"/>
                <w:sz w:val="23"/>
                <w:szCs w:val="23"/>
              </w:rPr>
              <w:t>el</w:t>
            </w:r>
            <w:r w:rsidRPr="004D0F06">
              <w:rPr>
                <w:rFonts w:ascii="Baskerville Old Face" w:eastAsia="Arial" w:hAnsi="Baskerville Old Face" w:cs="Arial"/>
                <w:color w:val="000000" w:themeColor="text1"/>
                <w:spacing w:val="16"/>
                <w:sz w:val="23"/>
                <w:szCs w:val="23"/>
              </w:rPr>
              <w:t xml:space="preserve"> </w:t>
            </w:r>
            <w:r w:rsidRPr="004D0F06">
              <w:rPr>
                <w:rFonts w:ascii="Baskerville Old Face" w:eastAsia="Arial" w:hAnsi="Baskerville Old Face" w:cs="Arial"/>
                <w:color w:val="000000" w:themeColor="text1"/>
                <w:sz w:val="23"/>
                <w:szCs w:val="23"/>
              </w:rPr>
              <w:t>cálculo</w:t>
            </w:r>
            <w:r w:rsidRPr="004D0F06">
              <w:rPr>
                <w:rFonts w:ascii="Baskerville Old Face" w:eastAsia="Arial" w:hAnsi="Baskerville Old Face" w:cs="Arial"/>
                <w:color w:val="000000" w:themeColor="text1"/>
                <w:spacing w:val="36"/>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eastAsia="Arial" w:hAnsi="Baskerville Old Face" w:cs="Arial"/>
                <w:color w:val="000000" w:themeColor="text1"/>
                <w:spacing w:val="25"/>
                <w:sz w:val="23"/>
                <w:szCs w:val="23"/>
              </w:rPr>
              <w:t xml:space="preserve"> </w:t>
            </w:r>
            <w:r w:rsidRPr="004D0F06">
              <w:rPr>
                <w:rFonts w:ascii="Baskerville Old Face" w:eastAsia="Arial" w:hAnsi="Baskerville Old Face" w:cs="Arial"/>
                <w:color w:val="000000" w:themeColor="text1"/>
                <w:sz w:val="23"/>
                <w:szCs w:val="23"/>
              </w:rPr>
              <w:t>la</w:t>
            </w:r>
            <w:r w:rsidRPr="004D0F06">
              <w:rPr>
                <w:rFonts w:ascii="Baskerville Old Face" w:eastAsia="Arial" w:hAnsi="Baskerville Old Face" w:cs="Arial"/>
                <w:color w:val="000000" w:themeColor="text1"/>
                <w:spacing w:val="21"/>
                <w:sz w:val="23"/>
                <w:szCs w:val="23"/>
              </w:rPr>
              <w:t xml:space="preserve"> </w:t>
            </w:r>
            <w:r w:rsidRPr="004D0F06">
              <w:rPr>
                <w:rFonts w:ascii="Baskerville Old Face" w:eastAsia="Arial" w:hAnsi="Baskerville Old Face" w:cs="Arial"/>
                <w:color w:val="000000" w:themeColor="text1"/>
                <w:sz w:val="23"/>
                <w:szCs w:val="23"/>
              </w:rPr>
              <w:t>Tasa</w:t>
            </w:r>
            <w:r w:rsidRPr="004D0F06">
              <w:rPr>
                <w:rFonts w:ascii="Baskerville Old Face" w:eastAsia="Arial" w:hAnsi="Baskerville Old Face" w:cs="Arial"/>
                <w:color w:val="000000" w:themeColor="text1"/>
                <w:spacing w:val="31"/>
                <w:sz w:val="23"/>
                <w:szCs w:val="23"/>
              </w:rPr>
              <w:t xml:space="preserve"> </w:t>
            </w:r>
            <w:r w:rsidRPr="004D0F06">
              <w:rPr>
                <w:rFonts w:ascii="Baskerville Old Face" w:eastAsia="Arial" w:hAnsi="Baskerville Old Face" w:cs="Arial"/>
                <w:color w:val="000000" w:themeColor="text1"/>
                <w:sz w:val="23"/>
                <w:szCs w:val="23"/>
              </w:rPr>
              <w:t>Efectiva</w:t>
            </w:r>
            <w:r w:rsidRPr="004D0F06">
              <w:rPr>
                <w:rFonts w:ascii="Baskerville Old Face" w:eastAsia="Arial" w:hAnsi="Baskerville Old Face" w:cs="Arial"/>
                <w:color w:val="000000" w:themeColor="text1"/>
                <w:spacing w:val="46"/>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eastAsia="Arial" w:hAnsi="Baskerville Old Face" w:cs="Arial"/>
                <w:color w:val="000000" w:themeColor="text1"/>
                <w:spacing w:val="20"/>
                <w:sz w:val="23"/>
                <w:szCs w:val="23"/>
              </w:rPr>
              <w:t xml:space="preserve"> </w:t>
            </w:r>
            <w:r w:rsidRPr="004D0F06">
              <w:rPr>
                <w:rFonts w:ascii="Baskerville Old Face" w:eastAsia="Arial" w:hAnsi="Baskerville Old Face" w:cs="Arial"/>
                <w:color w:val="000000" w:themeColor="text1"/>
                <w:sz w:val="23"/>
                <w:szCs w:val="23"/>
              </w:rPr>
              <w:t>las</w:t>
            </w:r>
            <w:r w:rsidRPr="004D0F06">
              <w:rPr>
                <w:rFonts w:ascii="Baskerville Old Face" w:eastAsia="Arial" w:hAnsi="Baskerville Old Face" w:cs="Arial"/>
                <w:color w:val="000000" w:themeColor="text1"/>
                <w:spacing w:val="23"/>
                <w:sz w:val="23"/>
                <w:szCs w:val="23"/>
              </w:rPr>
              <w:t xml:space="preserve"> </w:t>
            </w:r>
            <w:r w:rsidRPr="004D0F06">
              <w:rPr>
                <w:rFonts w:ascii="Baskerville Old Face" w:eastAsia="Arial" w:hAnsi="Baskerville Old Face" w:cs="Arial"/>
                <w:color w:val="000000" w:themeColor="text1"/>
                <w:sz w:val="23"/>
                <w:szCs w:val="23"/>
              </w:rPr>
              <w:t>ofertas</w:t>
            </w:r>
            <w:r w:rsidRPr="004D0F06">
              <w:rPr>
                <w:rFonts w:ascii="Baskerville Old Face" w:eastAsia="Arial" w:hAnsi="Baskerville Old Face" w:cs="Arial"/>
                <w:color w:val="000000" w:themeColor="text1"/>
                <w:spacing w:val="-53"/>
                <w:sz w:val="23"/>
                <w:szCs w:val="23"/>
              </w:rPr>
              <w:t xml:space="preserve"> </w:t>
            </w:r>
            <w:r w:rsidRPr="004D0F06">
              <w:rPr>
                <w:rFonts w:ascii="Baskerville Old Face" w:eastAsia="Arial" w:hAnsi="Baskerville Old Face" w:cs="Arial"/>
                <w:color w:val="000000" w:themeColor="text1"/>
                <w:sz w:val="23"/>
                <w:szCs w:val="23"/>
              </w:rPr>
              <w:t>calificadas,</w:t>
            </w:r>
            <w:r w:rsidRPr="004D0F06">
              <w:rPr>
                <w:rFonts w:ascii="Baskerville Old Face" w:eastAsia="Arial" w:hAnsi="Baskerville Old Face" w:cs="Arial"/>
                <w:color w:val="000000" w:themeColor="text1"/>
                <w:spacing w:val="14"/>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eastAsia="Arial" w:hAnsi="Baskerville Old Face" w:cs="Arial"/>
                <w:color w:val="000000" w:themeColor="text1"/>
                <w:spacing w:val="3"/>
                <w:sz w:val="23"/>
                <w:szCs w:val="23"/>
              </w:rPr>
              <w:t xml:space="preserve"> </w:t>
            </w:r>
            <w:r w:rsidRPr="004D0F06">
              <w:rPr>
                <w:rFonts w:ascii="Baskerville Old Face" w:eastAsia="Arial" w:hAnsi="Baskerville Old Face" w:cs="Arial"/>
                <w:color w:val="000000" w:themeColor="text1"/>
                <w:sz w:val="23"/>
                <w:szCs w:val="23"/>
              </w:rPr>
              <w:t>acuerdo</w:t>
            </w:r>
            <w:r w:rsidRPr="004D0F06">
              <w:rPr>
                <w:rFonts w:ascii="Baskerville Old Face" w:eastAsia="Arial" w:hAnsi="Baskerville Old Face" w:cs="Arial"/>
                <w:color w:val="000000" w:themeColor="text1"/>
                <w:spacing w:val="19"/>
                <w:sz w:val="23"/>
                <w:szCs w:val="23"/>
              </w:rPr>
              <w:t xml:space="preserve"> </w:t>
            </w:r>
            <w:r w:rsidRPr="004D0F06">
              <w:rPr>
                <w:rFonts w:ascii="Baskerville Old Face" w:eastAsia="Arial" w:hAnsi="Baskerville Old Face" w:cs="Arial"/>
                <w:color w:val="000000" w:themeColor="text1"/>
                <w:sz w:val="23"/>
                <w:szCs w:val="23"/>
              </w:rPr>
              <w:t>a</w:t>
            </w:r>
            <w:r w:rsidRPr="004D0F06">
              <w:rPr>
                <w:rFonts w:ascii="Baskerville Old Face" w:eastAsia="Arial" w:hAnsi="Baskerville Old Face" w:cs="Arial"/>
                <w:color w:val="000000" w:themeColor="text1"/>
                <w:spacing w:val="6"/>
                <w:sz w:val="23"/>
                <w:szCs w:val="23"/>
              </w:rPr>
              <w:t xml:space="preserve"> </w:t>
            </w:r>
            <w:r w:rsidRPr="004D0F06">
              <w:rPr>
                <w:rFonts w:ascii="Baskerville Old Face" w:eastAsia="Arial" w:hAnsi="Baskerville Old Face" w:cs="Arial"/>
                <w:color w:val="000000" w:themeColor="text1"/>
                <w:sz w:val="23"/>
                <w:szCs w:val="23"/>
              </w:rPr>
              <w:t>lo</w:t>
            </w:r>
            <w:r w:rsidRPr="004D0F06">
              <w:rPr>
                <w:rFonts w:ascii="Baskerville Old Face" w:eastAsia="Arial" w:hAnsi="Baskerville Old Face" w:cs="Arial"/>
                <w:color w:val="000000" w:themeColor="text1"/>
                <w:spacing w:val="37"/>
                <w:sz w:val="23"/>
                <w:szCs w:val="23"/>
              </w:rPr>
              <w:t xml:space="preserve"> </w:t>
            </w:r>
            <w:r w:rsidRPr="004D0F06">
              <w:rPr>
                <w:rFonts w:ascii="Baskerville Old Face" w:eastAsia="Arial" w:hAnsi="Baskerville Old Face" w:cs="Arial"/>
                <w:color w:val="000000" w:themeColor="text1"/>
                <w:sz w:val="23"/>
                <w:szCs w:val="23"/>
              </w:rPr>
              <w:t>establecido</w:t>
            </w:r>
            <w:r w:rsidRPr="004D0F06">
              <w:rPr>
                <w:rFonts w:ascii="Baskerville Old Face" w:eastAsia="Arial" w:hAnsi="Baskerville Old Face" w:cs="Arial"/>
                <w:color w:val="000000" w:themeColor="text1"/>
                <w:spacing w:val="18"/>
                <w:sz w:val="23"/>
                <w:szCs w:val="23"/>
              </w:rPr>
              <w:t xml:space="preserve"> </w:t>
            </w:r>
            <w:r w:rsidRPr="004D0F06">
              <w:rPr>
                <w:rFonts w:ascii="Baskerville Old Face" w:eastAsia="Arial" w:hAnsi="Baskerville Old Face" w:cs="Arial"/>
                <w:color w:val="000000" w:themeColor="text1"/>
                <w:sz w:val="23"/>
                <w:szCs w:val="23"/>
              </w:rPr>
              <w:t>en</w:t>
            </w:r>
            <w:r w:rsidRPr="004D0F06">
              <w:rPr>
                <w:rFonts w:ascii="Baskerville Old Face" w:eastAsia="Arial" w:hAnsi="Baskerville Old Face" w:cs="Arial"/>
                <w:color w:val="000000" w:themeColor="text1"/>
                <w:spacing w:val="1"/>
                <w:sz w:val="23"/>
                <w:szCs w:val="23"/>
              </w:rPr>
              <w:t xml:space="preserve"> </w:t>
            </w:r>
            <w:r w:rsidRPr="004D0F06">
              <w:rPr>
                <w:rFonts w:ascii="Baskerville Old Face" w:eastAsia="Arial" w:hAnsi="Baskerville Old Face" w:cs="Arial"/>
                <w:color w:val="000000" w:themeColor="text1"/>
                <w:sz w:val="23"/>
                <w:szCs w:val="23"/>
              </w:rPr>
              <w:t>la</w:t>
            </w:r>
            <w:r w:rsidRPr="004D0F06">
              <w:rPr>
                <w:rFonts w:ascii="Baskerville Old Face" w:eastAsia="Arial" w:hAnsi="Baskerville Old Face" w:cs="Arial"/>
                <w:color w:val="000000" w:themeColor="text1"/>
                <w:spacing w:val="4"/>
                <w:sz w:val="23"/>
                <w:szCs w:val="23"/>
              </w:rPr>
              <w:t xml:space="preserve"> </w:t>
            </w:r>
            <w:r w:rsidRPr="004D0F06">
              <w:rPr>
                <w:rFonts w:ascii="Baskerville Old Face" w:eastAsia="Arial" w:hAnsi="Baskerville Old Face" w:cs="Arial"/>
                <w:color w:val="000000" w:themeColor="text1"/>
                <w:sz w:val="23"/>
                <w:szCs w:val="23"/>
              </w:rPr>
              <w:t>Sección</w:t>
            </w:r>
            <w:r w:rsidRPr="004D0F06">
              <w:rPr>
                <w:rFonts w:ascii="Baskerville Old Face" w:eastAsia="Arial" w:hAnsi="Baskerville Old Face" w:cs="Arial"/>
                <w:color w:val="000000" w:themeColor="text1"/>
                <w:spacing w:val="9"/>
                <w:sz w:val="23"/>
                <w:szCs w:val="23"/>
              </w:rPr>
              <w:t xml:space="preserve"> </w:t>
            </w:r>
            <w:r w:rsidRPr="004D0F06">
              <w:rPr>
                <w:rFonts w:ascii="Baskerville Old Face" w:eastAsia="Arial" w:hAnsi="Baskerville Old Face" w:cs="Arial"/>
                <w:color w:val="000000" w:themeColor="text1"/>
                <w:sz w:val="23"/>
                <w:szCs w:val="23"/>
              </w:rPr>
              <w:t>Tercera</w:t>
            </w:r>
            <w:r w:rsidRPr="004D0F06">
              <w:rPr>
                <w:rFonts w:ascii="Baskerville Old Face" w:eastAsia="Arial" w:hAnsi="Baskerville Old Face" w:cs="Arial"/>
                <w:color w:val="000000" w:themeColor="text1"/>
                <w:spacing w:val="23"/>
                <w:sz w:val="23"/>
                <w:szCs w:val="23"/>
              </w:rPr>
              <w:t xml:space="preserve"> </w:t>
            </w:r>
            <w:r w:rsidRPr="004D0F06">
              <w:rPr>
                <w:rFonts w:ascii="Baskerville Old Face" w:eastAsia="Arial" w:hAnsi="Baskerville Old Face" w:cs="Arial"/>
                <w:color w:val="000000" w:themeColor="text1"/>
                <w:sz w:val="23"/>
                <w:szCs w:val="23"/>
              </w:rPr>
              <w:t>de</w:t>
            </w:r>
            <w:r w:rsidRPr="004D0F06">
              <w:rPr>
                <w:rFonts w:ascii="Baskerville Old Face" w:hAnsi="Baskerville Old Face"/>
                <w:color w:val="000000" w:themeColor="text1"/>
                <w:sz w:val="23"/>
                <w:szCs w:val="23"/>
              </w:rPr>
              <w:t xml:space="preserve"> </w:t>
            </w:r>
            <w:r w:rsidRPr="004D0F06">
              <w:rPr>
                <w:rFonts w:ascii="Baskerville Old Face" w:eastAsia="Arial" w:hAnsi="Baskerville Old Face" w:cs="Arial"/>
                <w:color w:val="000000" w:themeColor="text1"/>
                <w:sz w:val="23"/>
                <w:szCs w:val="23"/>
              </w:rPr>
              <w:t>los Lineamientos, las Bases, y de acuerdo con las características presentadas por las Instituciones Financieras en sus Ofertas.</w:t>
            </w:r>
          </w:p>
          <w:p w14:paraId="5EB2B4EB" w14:textId="77777777" w:rsidR="00C67226" w:rsidRPr="004D0F06" w:rsidRDefault="00C67226" w:rsidP="00511C6D">
            <w:pPr>
              <w:pBdr>
                <w:top w:val="nil"/>
                <w:left w:val="nil"/>
                <w:bottom w:val="nil"/>
                <w:right w:val="nil"/>
                <w:between w:val="nil"/>
              </w:pBdr>
              <w:jc w:val="both"/>
              <w:rPr>
                <w:rFonts w:ascii="Baskerville Old Face" w:eastAsia="Arial" w:hAnsi="Baskerville Old Face" w:cs="Arial"/>
                <w:color w:val="000000" w:themeColor="text1"/>
                <w:sz w:val="23"/>
                <w:szCs w:val="23"/>
              </w:rPr>
            </w:pPr>
          </w:p>
          <w:p w14:paraId="08D37F67" w14:textId="77777777" w:rsidR="00C67226" w:rsidRPr="004D0F06" w:rsidRDefault="00C67226" w:rsidP="00511C6D">
            <w:pPr>
              <w:pBdr>
                <w:top w:val="nil"/>
                <w:left w:val="nil"/>
                <w:bottom w:val="nil"/>
                <w:right w:val="nil"/>
                <w:between w:val="nil"/>
              </w:pBdr>
              <w:jc w:val="both"/>
              <w:rPr>
                <w:rFonts w:ascii="Baskerville Old Face" w:eastAsia="Arial" w:hAnsi="Baskerville Old Face" w:cs="Arial"/>
                <w:color w:val="000000" w:themeColor="text1"/>
                <w:sz w:val="23"/>
                <w:szCs w:val="23"/>
              </w:rPr>
            </w:pPr>
            <w:r w:rsidRPr="004D0F06">
              <w:rPr>
                <w:rFonts w:ascii="Baskerville Old Face" w:eastAsia="Arial" w:hAnsi="Baskerville Old Face" w:cs="Arial"/>
                <w:color w:val="000000" w:themeColor="text1"/>
                <w:sz w:val="23"/>
                <w:szCs w:val="23"/>
              </w:rPr>
              <w:t xml:space="preserve">El Contrato de Crédito se adjudicará a la Institución Financiera que haya presentado la Oferta Calificada que represente la menor Tasa Efectiva para el Estado. </w:t>
            </w:r>
          </w:p>
          <w:p w14:paraId="34CB58B4" w14:textId="77777777" w:rsidR="00C67226" w:rsidRPr="004D0F06" w:rsidRDefault="00C67226" w:rsidP="00511C6D">
            <w:pPr>
              <w:pStyle w:val="Prrafodelista"/>
              <w:spacing w:after="0" w:line="240" w:lineRule="auto"/>
              <w:ind w:left="0"/>
              <w:jc w:val="both"/>
              <w:rPr>
                <w:rFonts w:ascii="Baskerville Old Face" w:hAnsi="Baskerville Old Face" w:cs="Times New Roman"/>
              </w:rPr>
            </w:pPr>
          </w:p>
        </w:tc>
      </w:tr>
      <w:tr w:rsidR="00C67226" w:rsidRPr="004D0F06" w14:paraId="27C96F87" w14:textId="77777777" w:rsidTr="00511C6D">
        <w:tc>
          <w:tcPr>
            <w:tcW w:w="462" w:type="pct"/>
            <w:shd w:val="clear" w:color="auto" w:fill="F2F2F2" w:themeFill="background1" w:themeFillShade="F2"/>
          </w:tcPr>
          <w:p w14:paraId="19ED513C"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405223F8"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Periodicidad de pago de los intereses:</w:t>
            </w:r>
          </w:p>
        </w:tc>
        <w:tc>
          <w:tcPr>
            <w:tcW w:w="2844" w:type="pct"/>
          </w:tcPr>
          <w:p w14:paraId="2A3AAB46" w14:textId="77777777" w:rsidR="00C67226" w:rsidRPr="004D0F06" w:rsidRDefault="00C67226" w:rsidP="00511C6D">
            <w:pPr>
              <w:pStyle w:val="Prrafodelista"/>
              <w:spacing w:after="0" w:line="240" w:lineRule="auto"/>
              <w:ind w:left="0"/>
              <w:jc w:val="both"/>
              <w:rPr>
                <w:rFonts w:ascii="Baskerville Old Face" w:hAnsi="Baskerville Old Face" w:cs="Times New Roman"/>
              </w:rPr>
            </w:pPr>
            <w:r w:rsidRPr="004D0F06">
              <w:rPr>
                <w:rFonts w:ascii="Baskerville Old Face" w:hAnsi="Baskerville Old Face" w:cs="Times New Roman"/>
              </w:rPr>
              <w:t>Mensual sobre intereses vencidos.</w:t>
            </w:r>
          </w:p>
        </w:tc>
      </w:tr>
      <w:tr w:rsidR="00C67226" w:rsidRPr="004D0F06" w14:paraId="07F20333" w14:textId="77777777" w:rsidTr="00511C6D">
        <w:tc>
          <w:tcPr>
            <w:tcW w:w="462" w:type="pct"/>
            <w:shd w:val="clear" w:color="auto" w:fill="F2F2F2" w:themeFill="background1" w:themeFillShade="F2"/>
          </w:tcPr>
          <w:p w14:paraId="75C85260"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210D1FE4"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Oportunidad de entrega de los recursos:</w:t>
            </w:r>
          </w:p>
        </w:tc>
        <w:tc>
          <w:tcPr>
            <w:tcW w:w="2844" w:type="pct"/>
          </w:tcPr>
          <w:p w14:paraId="0F8D40C7"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Dentro de las 72 (setenta y dos) horas siguientes a la entrega de la solicitud de disposición por parte del Estado, previo cumplimiento de las condiciones suspensivas previstas en el modelo de Contrato de Crédito que se adjunta a las Bases y mientras se encuentre vigente el periodo de disposición del Contrato de Crédito, el cual tendrá una vigencia de 60 (sesenta) días naturales contados a partir de la a fecha en que se cumplan con las condiciones previas de disposición previstas en el Contrato de Crédito.</w:t>
            </w:r>
          </w:p>
          <w:p w14:paraId="38FAC8B1" w14:textId="77777777" w:rsidR="00C67226" w:rsidRPr="004D0F06" w:rsidRDefault="00C67226" w:rsidP="00511C6D">
            <w:pPr>
              <w:pStyle w:val="Prrafodelista"/>
              <w:spacing w:after="0" w:line="240" w:lineRule="auto"/>
              <w:ind w:left="0"/>
              <w:jc w:val="both"/>
              <w:rPr>
                <w:rFonts w:ascii="Baskerville Old Face" w:hAnsi="Baskerville Old Face" w:cs="Times New Roman"/>
              </w:rPr>
            </w:pPr>
          </w:p>
        </w:tc>
      </w:tr>
      <w:tr w:rsidR="00C67226" w:rsidRPr="004D0F06" w14:paraId="2D435F83" w14:textId="77777777" w:rsidTr="00511C6D">
        <w:tc>
          <w:tcPr>
            <w:tcW w:w="462" w:type="pct"/>
            <w:shd w:val="clear" w:color="auto" w:fill="F2F2F2" w:themeFill="background1" w:themeFillShade="F2"/>
          </w:tcPr>
          <w:p w14:paraId="6A716749"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1B94385C"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hAnsi="Baskerville Old Face" w:cs="Times New Roman"/>
                <w:b/>
                <w:bCs/>
              </w:rPr>
              <w:t>Recurso a otorgar como Fuente de Pago del Financiamiento:</w:t>
            </w:r>
          </w:p>
        </w:tc>
        <w:tc>
          <w:tcPr>
            <w:tcW w:w="2844" w:type="pct"/>
          </w:tcPr>
          <w:p w14:paraId="2042D6EC" w14:textId="77777777" w:rsidR="00C67226" w:rsidRDefault="00C67226" w:rsidP="00511C6D">
            <w:pPr>
              <w:tabs>
                <w:tab w:val="left" w:pos="2680"/>
              </w:tabs>
              <w:jc w:val="both"/>
              <w:rPr>
                <w:rFonts w:ascii="Baskerville Old Face" w:hAnsi="Baskerville Old Face" w:cs="Arial"/>
                <w:color w:val="000000" w:themeColor="text1"/>
                <w:sz w:val="23"/>
                <w:szCs w:val="23"/>
              </w:rPr>
            </w:pPr>
            <w:r>
              <w:rPr>
                <w:rFonts w:ascii="Baskerville Old Face" w:hAnsi="Baskerville Old Face" w:cs="Arial"/>
                <w:color w:val="000000" w:themeColor="text1"/>
                <w:sz w:val="23"/>
                <w:szCs w:val="23"/>
              </w:rPr>
              <w:t>L</w:t>
            </w:r>
            <w:r w:rsidRPr="00093FA5">
              <w:rPr>
                <w:rFonts w:ascii="Baskerville Old Face" w:hAnsi="Baskerville Old Face" w:cs="Arial"/>
                <w:color w:val="000000" w:themeColor="text1"/>
                <w:sz w:val="23"/>
                <w:szCs w:val="23"/>
              </w:rPr>
              <w:t xml:space="preserve">a cantidad, hasta donde baste y alcance, que resulte mayor entre: (i) el </w:t>
            </w:r>
            <w:r>
              <w:rPr>
                <w:rFonts w:ascii="Baskerville Old Face" w:hAnsi="Baskerville Old Face" w:cs="Arial"/>
                <w:color w:val="000000" w:themeColor="text1"/>
                <w:sz w:val="23"/>
                <w:szCs w:val="23"/>
              </w:rPr>
              <w:t>8</w:t>
            </w:r>
            <w:r w:rsidRPr="00093FA5">
              <w:rPr>
                <w:rFonts w:ascii="Baskerville Old Face" w:hAnsi="Baskerville Old Face" w:cs="Arial"/>
                <w:color w:val="000000" w:themeColor="text1"/>
                <w:sz w:val="23"/>
                <w:szCs w:val="23"/>
              </w:rPr>
              <w:t>% (</w:t>
            </w:r>
            <w:r>
              <w:rPr>
                <w:rFonts w:ascii="Baskerville Old Face" w:hAnsi="Baskerville Old Face" w:cs="Arial"/>
                <w:color w:val="000000" w:themeColor="text1"/>
                <w:sz w:val="23"/>
                <w:szCs w:val="23"/>
              </w:rPr>
              <w:t>ocho</w:t>
            </w:r>
            <w:r w:rsidRPr="00093FA5">
              <w:rPr>
                <w:rFonts w:ascii="Baskerville Old Face" w:hAnsi="Baskerville Old Face" w:cs="Arial"/>
                <w:color w:val="000000" w:themeColor="text1"/>
                <w:sz w:val="23"/>
                <w:szCs w:val="23"/>
              </w:rPr>
              <w:t xml:space="preserve"> por ciento) </w:t>
            </w:r>
            <w:r w:rsidRPr="00E25E8E">
              <w:rPr>
                <w:rFonts w:ascii="Baskerville Old Face" w:eastAsia="Libre Baskerville" w:hAnsi="Baskerville Old Face" w:cs="Times New Roman"/>
                <w:color w:val="000000" w:themeColor="text1"/>
                <w:sz w:val="23"/>
                <w:szCs w:val="23"/>
              </w:rPr>
              <w:t>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como los derechos, y recursos derivados de los mismos, de aquellos fondos que en su caso lo reemplace, sustituya o complementen</w:t>
            </w:r>
            <w:r>
              <w:rPr>
                <w:rFonts w:ascii="Baskerville Old Face" w:eastAsia="Libre Baskerville" w:hAnsi="Baskerville Old Face" w:cs="Times New Roman"/>
                <w:color w:val="000000" w:themeColor="text1"/>
                <w:sz w:val="23"/>
                <w:szCs w:val="23"/>
              </w:rPr>
              <w:t xml:space="preserve">; </w:t>
            </w:r>
            <w:r w:rsidRPr="00093FA5">
              <w:rPr>
                <w:rFonts w:ascii="Baskerville Old Face" w:hAnsi="Baskerville Old Face" w:cs="Arial"/>
                <w:color w:val="000000" w:themeColor="text1"/>
                <w:sz w:val="23"/>
                <w:szCs w:val="23"/>
              </w:rPr>
              <w:t xml:space="preserve">y (ii) la cantidad de </w:t>
            </w:r>
            <w:r w:rsidRPr="00762D20">
              <w:rPr>
                <w:rFonts w:ascii="Baskerville Old Face" w:hAnsi="Baskerville Old Face" w:cs="Arial"/>
                <w:color w:val="000000" w:themeColor="text1"/>
                <w:sz w:val="23"/>
                <w:szCs w:val="23"/>
              </w:rPr>
              <w:t>$115,699,563.92 (Ciento quince millones seiscientos noventa y nueve mil quinientos sesenta y tres Pesos 92/100 Moneda Nacional)</w:t>
            </w:r>
            <w:r w:rsidRPr="00093FA5">
              <w:rPr>
                <w:rFonts w:ascii="Baskerville Old Face" w:hAnsi="Baskerville Old Face" w:cs="Arial"/>
                <w:color w:val="000000" w:themeColor="text1"/>
                <w:sz w:val="23"/>
                <w:szCs w:val="23"/>
              </w:rPr>
              <w:t xml:space="preserve">, que corresponden al </w:t>
            </w:r>
            <w:r>
              <w:rPr>
                <w:rFonts w:ascii="Baskerville Old Face" w:hAnsi="Baskerville Old Face" w:cs="Arial"/>
                <w:color w:val="000000" w:themeColor="text1"/>
                <w:sz w:val="23"/>
                <w:szCs w:val="23"/>
              </w:rPr>
              <w:t>8</w:t>
            </w:r>
            <w:r w:rsidRPr="00093FA5">
              <w:rPr>
                <w:rFonts w:ascii="Baskerville Old Face" w:hAnsi="Baskerville Old Face" w:cs="Arial"/>
                <w:color w:val="000000" w:themeColor="text1"/>
                <w:sz w:val="23"/>
                <w:szCs w:val="23"/>
              </w:rPr>
              <w:t>% (</w:t>
            </w:r>
            <w:r>
              <w:rPr>
                <w:rFonts w:ascii="Baskerville Old Face" w:hAnsi="Baskerville Old Face" w:cs="Arial"/>
                <w:color w:val="000000" w:themeColor="text1"/>
                <w:sz w:val="23"/>
                <w:szCs w:val="23"/>
              </w:rPr>
              <w:t>ocho</w:t>
            </w:r>
            <w:r w:rsidRPr="00093FA5">
              <w:rPr>
                <w:rFonts w:ascii="Baskerville Old Face" w:hAnsi="Baskerville Old Face" w:cs="Arial"/>
                <w:color w:val="000000" w:themeColor="text1"/>
                <w:sz w:val="23"/>
                <w:szCs w:val="23"/>
              </w:rPr>
              <w:t xml:space="preserve"> por ciento</w:t>
            </w:r>
            <w:r>
              <w:rPr>
                <w:rFonts w:ascii="Baskerville Old Face" w:hAnsi="Baskerville Old Face" w:cs="Arial"/>
                <w:color w:val="000000" w:themeColor="text1"/>
                <w:sz w:val="23"/>
                <w:szCs w:val="23"/>
              </w:rPr>
              <w:t>)</w:t>
            </w:r>
            <w:r w:rsidRPr="00093FA5">
              <w:rPr>
                <w:rFonts w:ascii="Baskerville Old Face" w:hAnsi="Baskerville Old Face" w:cs="Arial"/>
                <w:color w:val="000000" w:themeColor="text1"/>
                <w:sz w:val="23"/>
                <w:szCs w:val="23"/>
              </w:rPr>
              <w:t xml:space="preserve"> del </w:t>
            </w:r>
            <w:r w:rsidRPr="00093FA5">
              <w:rPr>
                <w:rFonts w:ascii="Baskerville Old Face" w:hAnsi="Baskerville Old Face" w:cs="Arial"/>
                <w:color w:val="000000" w:themeColor="text1"/>
                <w:sz w:val="23"/>
                <w:szCs w:val="23"/>
              </w:rPr>
              <w:lastRenderedPageBreak/>
              <w:t>FAFEF del ejercicio 2022, año de contratación de</w:t>
            </w:r>
            <w:r>
              <w:rPr>
                <w:rFonts w:ascii="Baskerville Old Face" w:hAnsi="Baskerville Old Face" w:cs="Arial"/>
                <w:color w:val="000000" w:themeColor="text1"/>
                <w:sz w:val="23"/>
                <w:szCs w:val="23"/>
              </w:rPr>
              <w:t xml:space="preserve">l </w:t>
            </w:r>
            <w:r w:rsidRPr="00093FA5">
              <w:rPr>
                <w:rFonts w:ascii="Baskerville Old Face" w:hAnsi="Baskerville Old Face" w:cs="Arial"/>
                <w:color w:val="000000" w:themeColor="text1"/>
                <w:sz w:val="23"/>
                <w:szCs w:val="23"/>
              </w:rPr>
              <w:t>Financiamiento</w:t>
            </w:r>
            <w:r>
              <w:rPr>
                <w:rFonts w:ascii="Baskerville Old Face" w:hAnsi="Baskerville Old Face" w:cs="Arial"/>
                <w:color w:val="000000" w:themeColor="text1"/>
                <w:sz w:val="23"/>
                <w:szCs w:val="23"/>
              </w:rPr>
              <w:t>.</w:t>
            </w:r>
          </w:p>
          <w:p w14:paraId="3F3BE9BC" w14:textId="77777777" w:rsidR="00C67226" w:rsidRDefault="00C67226" w:rsidP="00511C6D">
            <w:pPr>
              <w:tabs>
                <w:tab w:val="left" w:pos="2680"/>
              </w:tabs>
              <w:jc w:val="both"/>
              <w:rPr>
                <w:rFonts w:ascii="Baskerville Old Face" w:eastAsia="Libre Baskerville" w:hAnsi="Baskerville Old Face" w:cs="Times New Roman"/>
                <w:color w:val="000000" w:themeColor="text1"/>
                <w:sz w:val="23"/>
                <w:szCs w:val="23"/>
              </w:rPr>
            </w:pPr>
          </w:p>
          <w:p w14:paraId="7882AE81" w14:textId="77777777" w:rsidR="00C67226" w:rsidRPr="004D0F06" w:rsidRDefault="00C67226" w:rsidP="00511C6D">
            <w:pPr>
              <w:tabs>
                <w:tab w:val="left" w:pos="2680"/>
              </w:tabs>
              <w:jc w:val="both"/>
              <w:rPr>
                <w:rFonts w:ascii="Baskerville Old Face" w:eastAsia="Libre Baskerville" w:hAnsi="Baskerville Old Face" w:cs="Times New Roman"/>
                <w:color w:val="000000" w:themeColor="text1"/>
                <w:sz w:val="23"/>
                <w:szCs w:val="23"/>
              </w:rPr>
            </w:pPr>
            <w:r w:rsidRPr="0023239A">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486D8991" w14:textId="77777777" w:rsidR="00C67226" w:rsidRPr="004D0F06" w:rsidRDefault="00C67226" w:rsidP="00511C6D">
            <w:pPr>
              <w:contextualSpacing/>
              <w:jc w:val="both"/>
              <w:rPr>
                <w:rFonts w:ascii="Baskerville Old Face" w:hAnsi="Baskerville Old Face" w:cs="Times New Roman"/>
              </w:rPr>
            </w:pPr>
          </w:p>
        </w:tc>
      </w:tr>
      <w:tr w:rsidR="00C67226" w:rsidRPr="004D0F06" w14:paraId="1217CCFC" w14:textId="77777777" w:rsidTr="00511C6D">
        <w:tc>
          <w:tcPr>
            <w:tcW w:w="462" w:type="pct"/>
            <w:shd w:val="clear" w:color="auto" w:fill="F2F2F2" w:themeFill="background1" w:themeFillShade="F2"/>
          </w:tcPr>
          <w:p w14:paraId="0CB3E448"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6C4960C4" w14:textId="77777777" w:rsidR="00C67226" w:rsidRPr="004D0F06" w:rsidRDefault="00C67226" w:rsidP="00511C6D">
            <w:pPr>
              <w:pStyle w:val="Prrafodelista"/>
              <w:spacing w:after="0" w:line="240" w:lineRule="auto"/>
              <w:ind w:left="0"/>
              <w:rPr>
                <w:rFonts w:ascii="Baskerville Old Face" w:eastAsia="Libre Baskerville" w:hAnsi="Baskerville Old Face" w:cs="Times New Roman"/>
                <w:b/>
                <w:color w:val="000000"/>
              </w:rPr>
            </w:pPr>
            <w:r w:rsidRPr="004D0F06">
              <w:rPr>
                <w:rFonts w:ascii="Baskerville Old Face" w:eastAsia="Libre Baskerville" w:hAnsi="Baskerville Old Face" w:cs="Times New Roman"/>
                <w:b/>
                <w:color w:val="000000"/>
              </w:rPr>
              <w:t>Acreditado:</w:t>
            </w:r>
          </w:p>
        </w:tc>
        <w:tc>
          <w:tcPr>
            <w:tcW w:w="2844" w:type="pct"/>
          </w:tcPr>
          <w:p w14:paraId="56122B66" w14:textId="77777777" w:rsidR="00C67226" w:rsidRPr="004D0F06" w:rsidRDefault="00C67226" w:rsidP="00511C6D">
            <w:pPr>
              <w:tabs>
                <w:tab w:val="left" w:pos="514"/>
              </w:tabs>
              <w:contextualSpacing/>
              <w:jc w:val="both"/>
              <w:rPr>
                <w:rFonts w:ascii="Baskerville Old Face" w:eastAsia="Libre Baskerville" w:hAnsi="Baskerville Old Face" w:cs="Times New Roman"/>
              </w:rPr>
            </w:pPr>
            <w:r w:rsidRPr="004D0F06">
              <w:rPr>
                <w:rFonts w:ascii="Baskerville Old Face" w:eastAsia="Libre Baskerville" w:hAnsi="Baskerville Old Face" w:cs="Times New Roman"/>
              </w:rPr>
              <w:t>El Estado.</w:t>
            </w:r>
          </w:p>
        </w:tc>
      </w:tr>
      <w:tr w:rsidR="00C67226" w:rsidRPr="004D0F06" w14:paraId="1DA71E9F" w14:textId="77777777" w:rsidTr="00511C6D">
        <w:tc>
          <w:tcPr>
            <w:tcW w:w="462" w:type="pct"/>
            <w:shd w:val="clear" w:color="auto" w:fill="F2F2F2" w:themeFill="background1" w:themeFillShade="F2"/>
          </w:tcPr>
          <w:p w14:paraId="361FACB9"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7832127D"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eastAsia="Libre Baskerville" w:hAnsi="Baskerville Old Face" w:cs="Times New Roman"/>
                <w:b/>
                <w:color w:val="000000"/>
              </w:rPr>
              <w:t xml:space="preserve">Estructura del Fideicomiso para el pago del Financiamiento contratado: </w:t>
            </w:r>
          </w:p>
        </w:tc>
        <w:tc>
          <w:tcPr>
            <w:tcW w:w="2844" w:type="pct"/>
          </w:tcPr>
          <w:p w14:paraId="33FC4B15" w14:textId="77777777" w:rsidR="00C67226" w:rsidRPr="004D0F06" w:rsidRDefault="00C67226" w:rsidP="00511C6D">
            <w:pP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Para la totalidad del Financiamiento, el Estado afectará hasta el 8% (ocho por ciento) de las Aportaciones Federales del FAFEF, las cuales serán afectadas en un Fideicomiso de Fuente de Pago</w:t>
            </w:r>
            <w:r>
              <w:rPr>
                <w:rFonts w:ascii="Baskerville Old Face" w:eastAsia="Libre Baskerville" w:hAnsi="Baskerville Old Face" w:cs="Times New Roman"/>
                <w:color w:val="000000" w:themeColor="text1"/>
                <w:sz w:val="23"/>
                <w:szCs w:val="23"/>
              </w:rPr>
              <w:t>, e</w:t>
            </w:r>
            <w:r w:rsidRPr="00E25E8E">
              <w:rPr>
                <w:rFonts w:ascii="Baskerville Old Face" w:eastAsia="Libre Baskerville" w:hAnsi="Baskerville Old Face" w:cs="Times New Roman"/>
                <w:color w:val="000000" w:themeColor="text1"/>
                <w:sz w:val="23"/>
                <w:szCs w:val="23"/>
              </w:rPr>
              <w:t>l cual fungirá como mecanismo o vehículo de pago del Contrato de Crédito. La Institución Financiera que resulte ganadora de la presente Licitación tendrá el carácter de fideicomisario en primer lugar del Fideicomiso de Fuente de Pago</w:t>
            </w:r>
            <w:r>
              <w:rPr>
                <w:rFonts w:ascii="Baskerville Old Face" w:eastAsia="Libre Baskerville" w:hAnsi="Baskerville Old Face" w:cs="Times New Roman"/>
                <w:color w:val="000000" w:themeColor="text1"/>
                <w:sz w:val="23"/>
                <w:szCs w:val="23"/>
              </w:rPr>
              <w:t>.</w:t>
            </w:r>
          </w:p>
          <w:p w14:paraId="70D94043" w14:textId="77777777" w:rsidR="00C67226" w:rsidRPr="004D0F06" w:rsidRDefault="00C67226" w:rsidP="00511C6D">
            <w:pPr>
              <w:jc w:val="both"/>
              <w:rPr>
                <w:rFonts w:ascii="Baskerville Old Face" w:eastAsia="Libre Baskerville" w:hAnsi="Baskerville Old Face" w:cs="Times New Roman"/>
                <w:color w:val="000000" w:themeColor="text1"/>
                <w:sz w:val="23"/>
                <w:szCs w:val="23"/>
              </w:rPr>
            </w:pPr>
          </w:p>
          <w:p w14:paraId="59835029" w14:textId="77777777" w:rsidR="00C67226" w:rsidRPr="004D0F06" w:rsidRDefault="00C67226" w:rsidP="00511C6D">
            <w:pPr>
              <w:contextualSpacing/>
              <w:jc w:val="both"/>
              <w:rPr>
                <w:rFonts w:ascii="Baskerville Old Face" w:hAnsi="Baskerville Old Face" w:cs="Times New Roman"/>
              </w:rPr>
            </w:pPr>
          </w:p>
        </w:tc>
      </w:tr>
      <w:tr w:rsidR="00C67226" w:rsidRPr="004D0F06" w14:paraId="31F7595A" w14:textId="77777777" w:rsidTr="00511C6D">
        <w:tc>
          <w:tcPr>
            <w:tcW w:w="462" w:type="pct"/>
            <w:shd w:val="clear" w:color="auto" w:fill="F2F2F2" w:themeFill="background1" w:themeFillShade="F2"/>
          </w:tcPr>
          <w:p w14:paraId="2F4E788E"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70739B4D"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eastAsia="Libre Baskerville" w:hAnsi="Baskerville Old Face" w:cs="Times New Roman"/>
                <w:b/>
                <w:color w:val="000000"/>
              </w:rPr>
              <w:t>Garantía Federal a través de Deuda Estatal Garantizada:</w:t>
            </w:r>
          </w:p>
        </w:tc>
        <w:tc>
          <w:tcPr>
            <w:tcW w:w="2844" w:type="pct"/>
          </w:tcPr>
          <w:p w14:paraId="1E19D043" w14:textId="77777777" w:rsidR="00C67226" w:rsidRPr="004D0F06" w:rsidRDefault="00C67226" w:rsidP="00511C6D">
            <w:pPr>
              <w:pBdr>
                <w:top w:val="nil"/>
                <w:left w:val="nil"/>
                <w:bottom w:val="nil"/>
                <w:right w:val="nil"/>
                <w:between w:val="nil"/>
              </w:pBdr>
              <w:contextualSpacing/>
              <w:jc w:val="both"/>
              <w:rPr>
                <w:rFonts w:ascii="Baskerville Old Face" w:eastAsia="Libre Baskerville" w:hAnsi="Baskerville Old Face" w:cs="Times New Roman"/>
                <w:color w:val="000000"/>
              </w:rPr>
            </w:pPr>
            <w:r w:rsidRPr="004D0F06">
              <w:rPr>
                <w:rFonts w:ascii="Baskerville Old Face" w:eastAsia="Libre Baskerville" w:hAnsi="Baskerville Old Face" w:cs="Times New Roman"/>
                <w:color w:val="000000"/>
              </w:rPr>
              <w:t>No contará con Garantía Federal a través de Deuda Estatal Garantizada.</w:t>
            </w:r>
          </w:p>
          <w:p w14:paraId="5F575468" w14:textId="77777777" w:rsidR="00C67226" w:rsidRPr="004D0F06" w:rsidRDefault="00C67226" w:rsidP="00511C6D">
            <w:pPr>
              <w:pBdr>
                <w:top w:val="nil"/>
                <w:left w:val="nil"/>
                <w:bottom w:val="nil"/>
                <w:right w:val="nil"/>
                <w:between w:val="nil"/>
              </w:pBdr>
              <w:contextualSpacing/>
              <w:jc w:val="both"/>
              <w:rPr>
                <w:rFonts w:ascii="Baskerville Old Face" w:eastAsia="Libre Baskerville" w:hAnsi="Baskerville Old Face" w:cs="Times New Roman"/>
                <w:color w:val="000000"/>
              </w:rPr>
            </w:pPr>
          </w:p>
          <w:p w14:paraId="344E1138" w14:textId="77777777" w:rsidR="00C67226" w:rsidRPr="004D0F06" w:rsidRDefault="00C67226" w:rsidP="00511C6D">
            <w:pPr>
              <w:pStyle w:val="Prrafodelista"/>
              <w:spacing w:after="0" w:line="240" w:lineRule="auto"/>
              <w:ind w:left="0"/>
              <w:jc w:val="both"/>
              <w:rPr>
                <w:rFonts w:ascii="Baskerville Old Face" w:hAnsi="Baskerville Old Face" w:cs="Times New Roman"/>
              </w:rPr>
            </w:pPr>
          </w:p>
        </w:tc>
      </w:tr>
      <w:tr w:rsidR="00C67226" w:rsidRPr="004D0F06" w14:paraId="33747402" w14:textId="77777777" w:rsidTr="00511C6D">
        <w:tc>
          <w:tcPr>
            <w:tcW w:w="462" w:type="pct"/>
            <w:shd w:val="clear" w:color="auto" w:fill="F2F2F2" w:themeFill="background1" w:themeFillShade="F2"/>
          </w:tcPr>
          <w:p w14:paraId="792B9A86"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18D3F5CD" w14:textId="77777777" w:rsidR="00C67226" w:rsidRPr="004D0F06" w:rsidRDefault="00C67226" w:rsidP="00511C6D">
            <w:pPr>
              <w:pBdr>
                <w:top w:val="nil"/>
                <w:left w:val="nil"/>
                <w:bottom w:val="nil"/>
                <w:right w:val="nil"/>
                <w:between w:val="nil"/>
              </w:pBdr>
              <w:contextualSpacing/>
              <w:jc w:val="both"/>
              <w:rPr>
                <w:rFonts w:ascii="Baskerville Old Face" w:eastAsia="Libre Baskerville" w:hAnsi="Baskerville Old Face" w:cs="Times New Roman"/>
                <w:b/>
                <w:color w:val="000000"/>
              </w:rPr>
            </w:pPr>
            <w:r w:rsidRPr="004D0F06">
              <w:rPr>
                <w:rFonts w:ascii="Baskerville Old Face" w:eastAsia="Libre Baskerville" w:hAnsi="Baskerville Old Face" w:cs="Times New Roman"/>
                <w:b/>
                <w:color w:val="000000"/>
              </w:rPr>
              <w:t xml:space="preserve">Instrumento Derivado que cubra riesgos de tasas de interés: </w:t>
            </w:r>
          </w:p>
          <w:p w14:paraId="16897B56" w14:textId="77777777" w:rsidR="00C67226" w:rsidRPr="004D0F06" w:rsidRDefault="00C67226" w:rsidP="00511C6D">
            <w:pPr>
              <w:pStyle w:val="Prrafodelista"/>
              <w:spacing w:after="0" w:line="240" w:lineRule="auto"/>
              <w:ind w:left="0"/>
              <w:rPr>
                <w:rFonts w:ascii="Baskerville Old Face" w:hAnsi="Baskerville Old Face" w:cs="Times New Roman"/>
                <w:b/>
              </w:rPr>
            </w:pPr>
          </w:p>
        </w:tc>
        <w:tc>
          <w:tcPr>
            <w:tcW w:w="2844" w:type="pct"/>
          </w:tcPr>
          <w:p w14:paraId="334D5F1F"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En relación con el Contrato de Crédito, el Estado podrá contratar un Instrumento Derivado, </w:t>
            </w:r>
            <w:r w:rsidRPr="004D0F06">
              <w:rPr>
                <w:rFonts w:ascii="Baskerville Old Face" w:hAnsi="Baskerville Old Face" w:cs="Times New Roman"/>
                <w:sz w:val="23"/>
                <w:szCs w:val="23"/>
              </w:rPr>
              <w:t xml:space="preserve">bajo la modalidad “CAP”, y </w:t>
            </w:r>
            <w:r w:rsidRPr="004D0F06">
              <w:rPr>
                <w:rFonts w:ascii="Baskerville Old Face" w:eastAsia="Libre Baskerville" w:hAnsi="Baskerville Old Face" w:cs="Times New Roman"/>
                <w:color w:val="000000" w:themeColor="text1"/>
                <w:sz w:val="23"/>
                <w:szCs w:val="23"/>
              </w:rPr>
              <w:t xml:space="preserve">por el 100% (cien por ciento por ciento) del monto del saldo insoluto vigente del Contrato de Crédito, por periodos de cuando menos 1 (un) año. En su caso, el o los Instrumentos Derivados estarán vigentes durante toda la vida del Contrato de Crédito. </w:t>
            </w:r>
          </w:p>
          <w:p w14:paraId="3A46E9AD"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D7F5B47" w14:textId="77777777" w:rsidR="00C67226" w:rsidRPr="004D0F06" w:rsidRDefault="00C67226" w:rsidP="00511C6D">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Los costos de contratación y mantenimiento de los Instrumentos Derivados deberán ser cubiertos con recursos ajenos al FAFEF o los recursos derivados del Contrato de Crédito, por lo que el Estado deberá cubrir dichos costos con recursos propios.</w:t>
            </w:r>
          </w:p>
          <w:p w14:paraId="29DD8CEF" w14:textId="77777777" w:rsidR="00C67226" w:rsidRPr="004D0F06" w:rsidRDefault="00C67226" w:rsidP="00511C6D">
            <w:pPr>
              <w:pStyle w:val="Prrafodelista"/>
              <w:spacing w:after="0" w:line="240" w:lineRule="auto"/>
              <w:ind w:left="0"/>
              <w:jc w:val="both"/>
              <w:rPr>
                <w:rFonts w:ascii="Baskerville Old Face" w:hAnsi="Baskerville Old Face" w:cs="Times New Roman"/>
              </w:rPr>
            </w:pPr>
          </w:p>
        </w:tc>
      </w:tr>
      <w:tr w:rsidR="00C67226" w:rsidRPr="004D0F06" w14:paraId="593664AF" w14:textId="77777777" w:rsidTr="00511C6D">
        <w:tc>
          <w:tcPr>
            <w:tcW w:w="462" w:type="pct"/>
            <w:shd w:val="clear" w:color="auto" w:fill="F2F2F2" w:themeFill="background1" w:themeFillShade="F2"/>
          </w:tcPr>
          <w:p w14:paraId="159339A2"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4C16CB93"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eastAsia="Libre Baskerville" w:hAnsi="Baskerville Old Face" w:cs="Times New Roman"/>
                <w:b/>
                <w:color w:val="000000"/>
              </w:rPr>
              <w:t xml:space="preserve">Gastos Adicionales y Gastos Adicionales Contingentes del Financiamiento: </w:t>
            </w:r>
          </w:p>
        </w:tc>
        <w:tc>
          <w:tcPr>
            <w:tcW w:w="2844" w:type="pct"/>
          </w:tcPr>
          <w:p w14:paraId="218CAA6F" w14:textId="77777777" w:rsidR="00C67226" w:rsidRPr="00A70B20" w:rsidRDefault="00C67226" w:rsidP="00511C6D">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A04808">
              <w:rPr>
                <w:rFonts w:ascii="Baskerville Old Face" w:eastAsia="Libre Baskerville" w:hAnsi="Baskerville Old Face" w:cs="Times New Roman"/>
                <w:b/>
                <w:bCs/>
                <w:color w:val="000000" w:themeColor="text1"/>
                <w:sz w:val="23"/>
                <w:szCs w:val="23"/>
              </w:rPr>
              <w:t xml:space="preserve">Las Instituciones </w:t>
            </w:r>
            <w:r>
              <w:rPr>
                <w:rFonts w:ascii="Baskerville Old Face" w:eastAsia="Libre Baskerville" w:hAnsi="Baskerville Old Face" w:cs="Times New Roman"/>
                <w:b/>
                <w:bCs/>
                <w:color w:val="000000" w:themeColor="text1"/>
                <w:sz w:val="23"/>
                <w:szCs w:val="23"/>
              </w:rPr>
              <w:t>F</w:t>
            </w:r>
            <w:r w:rsidRPr="00A04808">
              <w:rPr>
                <w:rFonts w:ascii="Baskerville Old Face" w:eastAsia="Libre Baskerville" w:hAnsi="Baskerville Old Face" w:cs="Times New Roman"/>
                <w:b/>
                <w:bCs/>
                <w:color w:val="000000" w:themeColor="text1"/>
                <w:sz w:val="23"/>
                <w:szCs w:val="23"/>
              </w:rPr>
              <w:t xml:space="preserve">inancieras </w:t>
            </w:r>
            <w:r w:rsidRPr="00A70B20">
              <w:rPr>
                <w:rFonts w:ascii="Baskerville Old Face" w:eastAsia="Libre Baskerville" w:hAnsi="Baskerville Old Face" w:cs="Times New Roman"/>
                <w:b/>
                <w:bCs/>
                <w:color w:val="000000" w:themeColor="text1"/>
                <w:sz w:val="23"/>
                <w:szCs w:val="23"/>
              </w:rPr>
              <w:t>deberán adoptar el mecanismo “</w:t>
            </w:r>
            <w:proofErr w:type="spellStart"/>
            <w:r w:rsidRPr="00A70B20">
              <w:rPr>
                <w:rFonts w:ascii="Baskerville Old Face" w:eastAsia="Libre Baskerville" w:hAnsi="Baskerville Old Face" w:cs="Times New Roman"/>
                <w:b/>
                <w:bCs/>
                <w:i/>
                <w:color w:val="000000" w:themeColor="text1"/>
                <w:sz w:val="23"/>
                <w:szCs w:val="23"/>
              </w:rPr>
              <w:t>All</w:t>
            </w:r>
            <w:proofErr w:type="spellEnd"/>
            <w:r w:rsidRPr="00A70B20">
              <w:rPr>
                <w:rFonts w:ascii="Baskerville Old Face" w:eastAsia="Libre Baskerville" w:hAnsi="Baskerville Old Face" w:cs="Times New Roman"/>
                <w:b/>
                <w:bCs/>
                <w:i/>
                <w:color w:val="000000" w:themeColor="text1"/>
                <w:sz w:val="23"/>
                <w:szCs w:val="23"/>
              </w:rPr>
              <w:t xml:space="preserve"> In</w:t>
            </w:r>
            <w:r w:rsidRPr="00A70B20">
              <w:rPr>
                <w:rFonts w:ascii="Baskerville Old Face" w:eastAsia="Libre Baskerville" w:hAnsi="Baskerville Old Face" w:cs="Times New Roman"/>
                <w:b/>
                <w:bCs/>
                <w:color w:val="000000" w:themeColor="text1"/>
                <w:sz w:val="23"/>
                <w:szCs w:val="23"/>
              </w:rPr>
              <w:t xml:space="preserve">”, es decir, deberán incluir todos los accesorios del Contrato de Crédito (Gastos Adicionales, Gastos Adicionales Contingentes y demás conceptos considerados en la Ley de Disciplina Financiera), en la sobretasa ofrecida por </w:t>
            </w:r>
            <w:r>
              <w:rPr>
                <w:rFonts w:ascii="Baskerville Old Face" w:eastAsia="Libre Baskerville" w:hAnsi="Baskerville Old Face" w:cs="Times New Roman"/>
                <w:b/>
                <w:bCs/>
                <w:color w:val="000000" w:themeColor="text1"/>
                <w:sz w:val="23"/>
                <w:szCs w:val="23"/>
              </w:rPr>
              <w:t>dichas</w:t>
            </w:r>
            <w:r w:rsidRPr="00A70B20">
              <w:rPr>
                <w:rFonts w:ascii="Baskerville Old Face" w:eastAsia="Libre Baskerville" w:hAnsi="Baskerville Old Face" w:cs="Times New Roman"/>
                <w:b/>
                <w:bCs/>
                <w:color w:val="000000" w:themeColor="text1"/>
                <w:sz w:val="23"/>
                <w:szCs w:val="23"/>
              </w:rPr>
              <w:t xml:space="preserve"> Instituciones Financieras en sus Ofertas</w:t>
            </w:r>
            <w:r>
              <w:rPr>
                <w:rFonts w:ascii="Baskerville Old Face" w:eastAsia="Libre Baskerville" w:hAnsi="Baskerville Old Face" w:cs="Times New Roman"/>
                <w:b/>
                <w:bCs/>
                <w:color w:val="000000" w:themeColor="text1"/>
                <w:sz w:val="23"/>
                <w:szCs w:val="23"/>
              </w:rPr>
              <w:t>.</w:t>
            </w:r>
          </w:p>
          <w:p w14:paraId="2C732A9C" w14:textId="77777777" w:rsidR="00C67226" w:rsidRPr="004D0F06" w:rsidRDefault="00C67226" w:rsidP="00511C6D">
            <w:pPr>
              <w:pStyle w:val="Prrafodelista"/>
              <w:spacing w:after="0" w:line="240" w:lineRule="auto"/>
              <w:ind w:left="0"/>
              <w:jc w:val="both"/>
              <w:rPr>
                <w:rFonts w:ascii="Baskerville Old Face" w:hAnsi="Baskerville Old Face" w:cs="Times New Roman"/>
              </w:rPr>
            </w:pPr>
          </w:p>
        </w:tc>
      </w:tr>
      <w:tr w:rsidR="00C67226" w:rsidRPr="004D0F06" w14:paraId="6D405208" w14:textId="77777777" w:rsidTr="00511C6D">
        <w:tc>
          <w:tcPr>
            <w:tcW w:w="462" w:type="pct"/>
            <w:shd w:val="clear" w:color="auto" w:fill="F2F2F2" w:themeFill="background1" w:themeFillShade="F2"/>
          </w:tcPr>
          <w:p w14:paraId="16C16864"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14CE7D80"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eastAsia="Libre Baskerville" w:hAnsi="Baskerville Old Face" w:cs="Times New Roman"/>
                <w:b/>
                <w:color w:val="000000"/>
              </w:rPr>
              <w:t>Calificaciones Preliminares:</w:t>
            </w:r>
          </w:p>
        </w:tc>
        <w:tc>
          <w:tcPr>
            <w:tcW w:w="2844" w:type="pct"/>
          </w:tcPr>
          <w:p w14:paraId="50B161AE" w14:textId="77777777" w:rsidR="00C67226" w:rsidRPr="004D0F06" w:rsidRDefault="00C67226" w:rsidP="00511C6D">
            <w:pP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 xml:space="preserve">Serán la o las calificaciones, emitidas por Instituciones Calificadoras autorizadas por la Comisión Nacional Bancaria y de Valores, que la Secretaría dará a conocer a las Instituciones Financieras participantes con </w:t>
            </w:r>
            <w:r w:rsidRPr="004D0F06">
              <w:rPr>
                <w:rFonts w:ascii="Baskerville Old Face" w:eastAsia="Libre Baskerville" w:hAnsi="Baskerville Old Face" w:cs="Times New Roman"/>
                <w:color w:val="000000" w:themeColor="text1"/>
                <w:sz w:val="23"/>
                <w:szCs w:val="23"/>
              </w:rPr>
              <w:lastRenderedPageBreak/>
              <w:t>anticipación a la celebración del acto de presentación y apertura de ofertas, a los correos institucionales proporcionados por las Instituciones Financieras participantes al momento de manifestar su intención.</w:t>
            </w:r>
          </w:p>
          <w:p w14:paraId="3FFD234F" w14:textId="77777777" w:rsidR="00C67226" w:rsidRPr="004D0F06" w:rsidRDefault="00C67226" w:rsidP="00511C6D">
            <w:pPr>
              <w:autoSpaceDE w:val="0"/>
              <w:autoSpaceDN w:val="0"/>
              <w:adjustRightInd w:val="0"/>
              <w:snapToGrid w:val="0"/>
              <w:contextualSpacing/>
              <w:jc w:val="both"/>
              <w:rPr>
                <w:rFonts w:ascii="Baskerville Old Face" w:hAnsi="Baskerville Old Face" w:cs="Times New Roman"/>
                <w:color w:val="000000"/>
              </w:rPr>
            </w:pPr>
          </w:p>
        </w:tc>
      </w:tr>
      <w:tr w:rsidR="00C67226" w:rsidRPr="004D0F06" w14:paraId="107E3590" w14:textId="77777777" w:rsidTr="00511C6D">
        <w:tc>
          <w:tcPr>
            <w:tcW w:w="462" w:type="pct"/>
            <w:shd w:val="clear" w:color="auto" w:fill="F2F2F2" w:themeFill="background1" w:themeFillShade="F2"/>
          </w:tcPr>
          <w:p w14:paraId="5797EFEC"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7ADC03AD" w14:textId="77777777" w:rsidR="00C67226" w:rsidRPr="004D0F06" w:rsidRDefault="00C67226" w:rsidP="00511C6D">
            <w:pPr>
              <w:pStyle w:val="Prrafodelista"/>
              <w:spacing w:after="0" w:line="240" w:lineRule="auto"/>
              <w:ind w:left="0"/>
              <w:rPr>
                <w:rFonts w:ascii="Baskerville Old Face" w:hAnsi="Baskerville Old Face" w:cs="Times New Roman"/>
                <w:b/>
              </w:rPr>
            </w:pPr>
            <w:r w:rsidRPr="004D0F06">
              <w:rPr>
                <w:rFonts w:ascii="Baskerville Old Face" w:eastAsia="Libre Baskerville" w:hAnsi="Baskerville Old Face" w:cs="Times New Roman"/>
                <w:b/>
                <w:color w:val="000000"/>
              </w:rPr>
              <w:t>Posibilidad de Prepago:</w:t>
            </w:r>
          </w:p>
        </w:tc>
        <w:tc>
          <w:tcPr>
            <w:tcW w:w="2844" w:type="pct"/>
          </w:tcPr>
          <w:p w14:paraId="658606F8" w14:textId="77777777" w:rsidR="00C67226" w:rsidRPr="004D0F06" w:rsidRDefault="00C67226" w:rsidP="00511C6D">
            <w:pPr>
              <w:jc w:val="both"/>
              <w:rPr>
                <w:rFonts w:ascii="Baskerville Old Face" w:eastAsia="Libre Baskerville" w:hAnsi="Baskerville Old Face" w:cs="Times New Roman"/>
                <w:color w:val="000000" w:themeColor="text1"/>
                <w:sz w:val="23"/>
                <w:szCs w:val="23"/>
              </w:rPr>
            </w:pPr>
            <w:r w:rsidRPr="004D0F06">
              <w:rPr>
                <w:rFonts w:ascii="Baskerville Old Face" w:eastAsia="Libre Baskerville" w:hAnsi="Baskerville Old Face" w:cs="Times New Roman"/>
                <w:color w:val="000000" w:themeColor="text1"/>
                <w:sz w:val="23"/>
                <w:szCs w:val="23"/>
              </w:rPr>
              <w:t>Todas las ofertas presentadas por las Instituciones Financieras participantes deberán conferirle al Estado el derecho de realizar amortizaciones anticipadas voluntarias del Contrato de Crédito, ya sean totales o parciales, sin que dicho pago anticipado genere comisiones o pago adicional alguno a cargo del Estado.</w:t>
            </w:r>
          </w:p>
          <w:p w14:paraId="61C65380" w14:textId="77777777" w:rsidR="00C67226" w:rsidRPr="004D0F06" w:rsidRDefault="00C67226" w:rsidP="00511C6D">
            <w:pPr>
              <w:autoSpaceDE w:val="0"/>
              <w:autoSpaceDN w:val="0"/>
              <w:adjustRightInd w:val="0"/>
              <w:snapToGrid w:val="0"/>
              <w:contextualSpacing/>
              <w:jc w:val="both"/>
              <w:rPr>
                <w:rFonts w:ascii="Baskerville Old Face" w:hAnsi="Baskerville Old Face" w:cs="Times New Roman"/>
                <w:color w:val="000000"/>
              </w:rPr>
            </w:pPr>
          </w:p>
        </w:tc>
      </w:tr>
      <w:tr w:rsidR="00C67226" w:rsidRPr="004D0F06" w14:paraId="69A22607" w14:textId="77777777" w:rsidTr="00511C6D">
        <w:tc>
          <w:tcPr>
            <w:tcW w:w="462" w:type="pct"/>
            <w:shd w:val="clear" w:color="auto" w:fill="F2F2F2" w:themeFill="background1" w:themeFillShade="F2"/>
          </w:tcPr>
          <w:p w14:paraId="54D9838B" w14:textId="77777777" w:rsidR="00C67226" w:rsidRPr="004D0F06" w:rsidRDefault="00C67226" w:rsidP="00C67226">
            <w:pPr>
              <w:pStyle w:val="Prrafodelista"/>
              <w:numPr>
                <w:ilvl w:val="0"/>
                <w:numId w:val="18"/>
              </w:numPr>
              <w:spacing w:after="0" w:line="240" w:lineRule="auto"/>
              <w:rPr>
                <w:rFonts w:ascii="Baskerville Old Face" w:hAnsi="Baskerville Old Face" w:cs="Times New Roman"/>
                <w:b/>
                <w:bCs/>
              </w:rPr>
            </w:pPr>
          </w:p>
        </w:tc>
        <w:tc>
          <w:tcPr>
            <w:tcW w:w="1694" w:type="pct"/>
            <w:shd w:val="clear" w:color="auto" w:fill="F2F2F2" w:themeFill="background1" w:themeFillShade="F2"/>
          </w:tcPr>
          <w:p w14:paraId="3798481C" w14:textId="77777777" w:rsidR="00C67226" w:rsidRPr="004D0F06" w:rsidRDefault="00C67226" w:rsidP="00511C6D">
            <w:pPr>
              <w:pStyle w:val="Prrafodelista"/>
              <w:spacing w:after="0" w:line="240" w:lineRule="auto"/>
              <w:ind w:left="0"/>
              <w:rPr>
                <w:rFonts w:ascii="Baskerville Old Face" w:eastAsia="Libre Baskerville" w:hAnsi="Baskerville Old Face" w:cs="Times New Roman"/>
                <w:b/>
                <w:color w:val="000000"/>
              </w:rPr>
            </w:pPr>
            <w:r w:rsidRPr="004D0F06">
              <w:rPr>
                <w:rFonts w:ascii="Baskerville Old Face" w:eastAsia="Libre Baskerville" w:hAnsi="Baskerville Old Face" w:cs="Times New Roman"/>
                <w:b/>
                <w:color w:val="000000"/>
              </w:rPr>
              <w:t>Fondo de Reserva</w:t>
            </w:r>
          </w:p>
        </w:tc>
        <w:tc>
          <w:tcPr>
            <w:tcW w:w="2844" w:type="pct"/>
          </w:tcPr>
          <w:p w14:paraId="68132120" w14:textId="77777777" w:rsidR="00C67226" w:rsidRPr="004D0F06" w:rsidRDefault="00C67226" w:rsidP="00511C6D">
            <w:pPr>
              <w:jc w:val="both"/>
              <w:rPr>
                <w:rFonts w:ascii="Baskerville Old Face" w:eastAsia="Libre Baskerville" w:hAnsi="Baskerville Old Face" w:cs="Times New Roman"/>
                <w:iCs/>
                <w:color w:val="000000" w:themeColor="text1"/>
                <w:sz w:val="23"/>
                <w:szCs w:val="23"/>
              </w:rPr>
            </w:pPr>
            <w:r w:rsidRPr="004D0F06">
              <w:rPr>
                <w:rFonts w:ascii="Baskerville Old Face" w:eastAsia="Libre Baskerville" w:hAnsi="Baskerville Old Face" w:cs="Times New Roman"/>
                <w:iCs/>
                <w:color w:val="000000" w:themeColor="text1"/>
                <w:sz w:val="23"/>
                <w:szCs w:val="23"/>
              </w:rPr>
              <w:t>El Contrato de Crédito contará con un fondo de reserva, mismo que será constituido en el Fideicomiso de Fuente de Pago, y el cual:</w:t>
            </w:r>
          </w:p>
          <w:p w14:paraId="40EAC95A" w14:textId="77777777" w:rsidR="00C67226" w:rsidRPr="004D0F06" w:rsidRDefault="00C67226" w:rsidP="00511C6D">
            <w:pPr>
              <w:jc w:val="both"/>
              <w:rPr>
                <w:rFonts w:ascii="Baskerville Old Face" w:eastAsia="Libre Baskerville" w:hAnsi="Baskerville Old Face" w:cs="Times New Roman"/>
                <w:iCs/>
                <w:color w:val="000000" w:themeColor="text1"/>
                <w:sz w:val="23"/>
                <w:szCs w:val="23"/>
              </w:rPr>
            </w:pPr>
          </w:p>
          <w:p w14:paraId="0A3B5DC9" w14:textId="77777777" w:rsidR="00C67226" w:rsidRPr="004D0F06" w:rsidRDefault="00C67226" w:rsidP="00C67226">
            <w:pPr>
              <w:pStyle w:val="Prrafodelista"/>
              <w:numPr>
                <w:ilvl w:val="0"/>
                <w:numId w:val="20"/>
              </w:numPr>
              <w:spacing w:after="0" w:line="240" w:lineRule="auto"/>
              <w:ind w:left="459"/>
              <w:jc w:val="both"/>
              <w:rPr>
                <w:rFonts w:ascii="Baskerville Old Face" w:eastAsia="Libre Baskerville" w:hAnsi="Baskerville Old Face" w:cs="Times New Roman"/>
                <w:iCs/>
                <w:color w:val="000000" w:themeColor="text1"/>
                <w:sz w:val="23"/>
                <w:szCs w:val="23"/>
              </w:rPr>
            </w:pPr>
            <w:r w:rsidRPr="004D0F06">
              <w:rPr>
                <w:rFonts w:ascii="Baskerville Old Face" w:eastAsia="Libre Baskerville" w:hAnsi="Baskerville Old Face" w:cs="Times New Roman"/>
                <w:iCs/>
                <w:color w:val="000000" w:themeColor="text1"/>
                <w:sz w:val="23"/>
                <w:szCs w:val="23"/>
              </w:rPr>
              <w:t>No podrá ser cubierto con los recursos derivados del Contrato de Crédito;</w:t>
            </w:r>
          </w:p>
          <w:p w14:paraId="2289A490" w14:textId="77777777" w:rsidR="00C67226" w:rsidRPr="004D0F06" w:rsidRDefault="00C67226" w:rsidP="00C67226">
            <w:pPr>
              <w:pStyle w:val="Prrafodelista"/>
              <w:numPr>
                <w:ilvl w:val="0"/>
                <w:numId w:val="20"/>
              </w:numPr>
              <w:spacing w:after="0" w:line="240" w:lineRule="auto"/>
              <w:ind w:left="459"/>
              <w:jc w:val="both"/>
              <w:rPr>
                <w:rFonts w:ascii="Baskerville Old Face" w:eastAsia="Libre Baskerville" w:hAnsi="Baskerville Old Face" w:cs="Times New Roman"/>
                <w:iCs/>
                <w:color w:val="000000" w:themeColor="text1"/>
                <w:sz w:val="23"/>
                <w:szCs w:val="23"/>
              </w:rPr>
            </w:pPr>
            <w:r w:rsidRPr="004D0F06">
              <w:rPr>
                <w:rFonts w:ascii="Baskerville Old Face" w:eastAsia="Libre Baskerville" w:hAnsi="Baskerville Old Face" w:cs="Times New Roman"/>
                <w:iCs/>
                <w:color w:val="000000" w:themeColor="text1"/>
                <w:sz w:val="23"/>
                <w:szCs w:val="23"/>
              </w:rPr>
              <w:t>Deberá tener una fuente de fondeo distinta al FAFEF</w:t>
            </w:r>
            <w:r>
              <w:rPr>
                <w:rFonts w:ascii="Baskerville Old Face" w:eastAsia="Libre Baskerville" w:hAnsi="Baskerville Old Face" w:cs="Times New Roman"/>
                <w:iCs/>
                <w:color w:val="000000" w:themeColor="text1"/>
                <w:sz w:val="23"/>
                <w:szCs w:val="23"/>
              </w:rPr>
              <w:t xml:space="preserve"> es decir, deberá ser fondeado con Ingresos de Libre Disposición del Estado</w:t>
            </w:r>
            <w:r w:rsidRPr="004D0F06">
              <w:rPr>
                <w:rFonts w:ascii="Baskerville Old Face" w:eastAsia="Libre Baskerville" w:hAnsi="Baskerville Old Face" w:cs="Times New Roman"/>
                <w:iCs/>
                <w:color w:val="000000" w:themeColor="text1"/>
                <w:sz w:val="23"/>
                <w:szCs w:val="23"/>
              </w:rPr>
              <w:t>;</w:t>
            </w:r>
          </w:p>
          <w:p w14:paraId="157AF92A" w14:textId="77777777" w:rsidR="00C67226" w:rsidRPr="004D0F06" w:rsidRDefault="00C67226" w:rsidP="00C67226">
            <w:pPr>
              <w:pStyle w:val="Prrafodelista"/>
              <w:numPr>
                <w:ilvl w:val="0"/>
                <w:numId w:val="20"/>
              </w:numPr>
              <w:spacing w:after="0" w:line="240" w:lineRule="auto"/>
              <w:ind w:left="459"/>
              <w:jc w:val="both"/>
              <w:rPr>
                <w:rFonts w:ascii="Baskerville Old Face" w:eastAsia="Libre Baskerville" w:hAnsi="Baskerville Old Face" w:cs="Times New Roman"/>
                <w:iCs/>
                <w:color w:val="000000" w:themeColor="text1"/>
                <w:sz w:val="23"/>
                <w:szCs w:val="23"/>
              </w:rPr>
            </w:pPr>
            <w:r w:rsidRPr="004D0F06">
              <w:rPr>
                <w:rFonts w:ascii="Baskerville Old Face" w:eastAsia="Libre Baskerville" w:hAnsi="Baskerville Old Face" w:cs="Times New Roman"/>
                <w:iCs/>
                <w:color w:val="000000" w:themeColor="text1"/>
                <w:sz w:val="23"/>
                <w:szCs w:val="23"/>
              </w:rPr>
              <w:t>Deberá ser equivalente a dos meses del servicio de la deuda del Contrato de Crédito, en el mes inmediato siguiente a la fecha de pago correspondiente.</w:t>
            </w:r>
          </w:p>
          <w:p w14:paraId="29B5735C" w14:textId="77777777" w:rsidR="00C67226" w:rsidRPr="004D0F06" w:rsidRDefault="00C67226" w:rsidP="00C67226">
            <w:pPr>
              <w:pStyle w:val="Prrafodelista"/>
              <w:numPr>
                <w:ilvl w:val="0"/>
                <w:numId w:val="20"/>
              </w:numPr>
              <w:spacing w:after="0" w:line="240" w:lineRule="auto"/>
              <w:ind w:left="459"/>
              <w:jc w:val="both"/>
              <w:rPr>
                <w:rFonts w:ascii="Baskerville Old Face" w:eastAsia="Libre Baskerville" w:hAnsi="Baskerville Old Face" w:cs="Times New Roman"/>
                <w:iCs/>
                <w:color w:val="000000" w:themeColor="text1"/>
                <w:sz w:val="23"/>
                <w:szCs w:val="23"/>
              </w:rPr>
            </w:pPr>
            <w:r w:rsidRPr="004D0F06">
              <w:rPr>
                <w:rFonts w:ascii="Baskerville Old Face" w:eastAsia="Libre Baskerville" w:hAnsi="Baskerville Old Face" w:cs="Times New Roman"/>
                <w:iCs/>
                <w:color w:val="000000" w:themeColor="text1"/>
                <w:sz w:val="23"/>
                <w:szCs w:val="23"/>
              </w:rPr>
              <w:t xml:space="preserve">Deberá quedar constituido, a más tardar 30 días contados a partir de la primera disposición. </w:t>
            </w:r>
          </w:p>
          <w:p w14:paraId="3117659E" w14:textId="77777777" w:rsidR="00C67226" w:rsidRPr="004D0F06" w:rsidRDefault="00C67226" w:rsidP="00511C6D">
            <w:pPr>
              <w:pBdr>
                <w:top w:val="nil"/>
                <w:left w:val="nil"/>
                <w:bottom w:val="nil"/>
                <w:right w:val="nil"/>
                <w:between w:val="nil"/>
              </w:pBdr>
              <w:contextualSpacing/>
              <w:jc w:val="both"/>
              <w:rPr>
                <w:rFonts w:ascii="Baskerville Old Face" w:eastAsia="Libre Baskerville" w:hAnsi="Baskerville Old Face" w:cs="Times New Roman"/>
                <w:color w:val="000000"/>
              </w:rPr>
            </w:pPr>
          </w:p>
        </w:tc>
      </w:tr>
      <w:bookmarkEnd w:id="52"/>
    </w:tbl>
    <w:p w14:paraId="0C99CD43" w14:textId="77777777" w:rsidR="00C67226" w:rsidRPr="004D0F06" w:rsidRDefault="00C67226" w:rsidP="00C67226">
      <w:pPr>
        <w:contextualSpacing/>
        <w:jc w:val="center"/>
        <w:rPr>
          <w:rFonts w:ascii="Baskerville Old Face" w:hAnsi="Baskerville Old Face" w:cs="Times New Roman"/>
        </w:rPr>
      </w:pPr>
    </w:p>
    <w:p w14:paraId="03643A57" w14:textId="77777777" w:rsidR="00C67226" w:rsidRPr="004D0F06" w:rsidRDefault="00C67226" w:rsidP="00C67226">
      <w:pPr>
        <w:contextualSpacing/>
        <w:rPr>
          <w:rFonts w:ascii="Baskerville Old Face" w:hAnsi="Baskerville Old Face" w:cs="Times New Roman"/>
          <w:b/>
          <w:u w:val="single"/>
        </w:rPr>
      </w:pPr>
      <w:r w:rsidRPr="004D0F06">
        <w:rPr>
          <w:rFonts w:ascii="Baskerville Old Face" w:hAnsi="Baskerville Old Face" w:cs="Times New Roman"/>
          <w:b/>
          <w:u w:val="single"/>
        </w:rPr>
        <w:t xml:space="preserve"> </w:t>
      </w:r>
    </w:p>
    <w:p w14:paraId="371EDB85" w14:textId="77777777" w:rsidR="00C67226" w:rsidRPr="004D0F06" w:rsidRDefault="00C67226" w:rsidP="00C67226">
      <w:pPr>
        <w:contextualSpacing/>
        <w:jc w:val="center"/>
        <w:rPr>
          <w:rFonts w:ascii="Baskerville Old Face" w:hAnsi="Baskerville Old Face" w:cs="Times New Roman"/>
          <w:b/>
          <w:u w:val="single"/>
        </w:rPr>
      </w:pPr>
      <w:r w:rsidRPr="004D0F06">
        <w:rPr>
          <w:rFonts w:ascii="Baskerville Old Face" w:hAnsi="Baskerville Old Face" w:cs="Times New Roman"/>
          <w:b/>
          <w:u w:val="single"/>
        </w:rPr>
        <w:br w:type="page"/>
      </w:r>
      <w:r w:rsidRPr="004D0F06">
        <w:rPr>
          <w:rFonts w:ascii="Baskerville Old Face" w:hAnsi="Baskerville Old Face" w:cs="Times New Roman"/>
          <w:b/>
          <w:u w:val="single"/>
        </w:rPr>
        <w:lastRenderedPageBreak/>
        <w:t>Anexo D</w:t>
      </w:r>
    </w:p>
    <w:p w14:paraId="35D854D5" w14:textId="77777777" w:rsidR="00C67226" w:rsidRPr="004D0F06" w:rsidRDefault="00C67226" w:rsidP="00C67226">
      <w:pPr>
        <w:contextualSpacing/>
        <w:jc w:val="center"/>
        <w:rPr>
          <w:rFonts w:ascii="Baskerville Old Face" w:hAnsi="Baskerville Old Face" w:cs="Times New Roman"/>
          <w:b/>
          <w:u w:val="single"/>
        </w:rPr>
      </w:pPr>
    </w:p>
    <w:p w14:paraId="473B4F36" w14:textId="77777777" w:rsidR="00C67226" w:rsidRPr="004D0F06" w:rsidRDefault="00C67226" w:rsidP="00C67226">
      <w:pPr>
        <w:contextualSpacing/>
        <w:jc w:val="center"/>
        <w:rPr>
          <w:rFonts w:ascii="Baskerville Old Face" w:hAnsi="Baskerville Old Face" w:cs="Times New Roman"/>
          <w:b/>
        </w:rPr>
      </w:pPr>
      <w:r w:rsidRPr="004D0F06">
        <w:rPr>
          <w:rFonts w:ascii="Baskerville Old Face" w:hAnsi="Baskerville Old Face" w:cs="Times New Roman"/>
          <w:b/>
        </w:rPr>
        <w:t>Fideicomiso de Fuente de Pago</w:t>
      </w:r>
    </w:p>
    <w:p w14:paraId="495AB0AB" w14:textId="77777777" w:rsidR="00C67226" w:rsidRPr="004D0F06" w:rsidRDefault="00C67226" w:rsidP="00C67226">
      <w:pPr>
        <w:contextualSpacing/>
        <w:rPr>
          <w:rFonts w:ascii="Baskerville Old Face" w:hAnsi="Baskerville Old Face" w:cs="Times New Roman"/>
          <w:b/>
          <w:u w:val="single"/>
        </w:rPr>
      </w:pPr>
      <w:r w:rsidRPr="004D0F06">
        <w:rPr>
          <w:rFonts w:ascii="Baskerville Old Face" w:hAnsi="Baskerville Old Face" w:cs="Times New Roman"/>
          <w:b/>
          <w:u w:val="single"/>
        </w:rPr>
        <w:br w:type="page"/>
      </w:r>
    </w:p>
    <w:p w14:paraId="37387919" w14:textId="77777777" w:rsidR="00C67226" w:rsidRPr="004D0F06" w:rsidRDefault="00C67226" w:rsidP="00C67226">
      <w:pPr>
        <w:contextualSpacing/>
        <w:jc w:val="center"/>
        <w:rPr>
          <w:rFonts w:ascii="Baskerville Old Face" w:hAnsi="Baskerville Old Face" w:cs="Times New Roman"/>
          <w:b/>
        </w:rPr>
      </w:pPr>
      <w:r w:rsidRPr="004D0F06">
        <w:rPr>
          <w:rFonts w:ascii="Baskerville Old Face" w:hAnsi="Baskerville Old Face" w:cs="Times New Roman"/>
          <w:b/>
        </w:rPr>
        <w:lastRenderedPageBreak/>
        <w:t>Anexo E</w:t>
      </w:r>
    </w:p>
    <w:p w14:paraId="0C8A79EB" w14:textId="77777777" w:rsidR="00C67226" w:rsidRPr="004D0F06" w:rsidRDefault="00C67226" w:rsidP="00C67226">
      <w:pPr>
        <w:contextualSpacing/>
        <w:jc w:val="center"/>
        <w:rPr>
          <w:rFonts w:ascii="Baskerville Old Face" w:hAnsi="Baskerville Old Face" w:cs="Times New Roman"/>
          <w:b/>
          <w:u w:val="single"/>
        </w:rPr>
      </w:pPr>
    </w:p>
    <w:p w14:paraId="3773EAF0" w14:textId="77777777" w:rsidR="00C67226" w:rsidRPr="004D0F06" w:rsidRDefault="00C67226" w:rsidP="00C67226">
      <w:pPr>
        <w:contextualSpacing/>
        <w:jc w:val="center"/>
        <w:rPr>
          <w:rFonts w:ascii="Baskerville Old Face" w:hAnsi="Baskerville Old Face" w:cs="Times New Roman"/>
          <w:b/>
          <w:u w:val="single"/>
        </w:rPr>
      </w:pPr>
      <w:r w:rsidRPr="004D0F06">
        <w:rPr>
          <w:rFonts w:ascii="Baskerville Old Face" w:hAnsi="Baskerville Old Face" w:cs="Times New Roman"/>
          <w:b/>
        </w:rPr>
        <w:t>Taller de Aclaraciones</w:t>
      </w:r>
    </w:p>
    <w:p w14:paraId="7508C65C" w14:textId="77777777" w:rsidR="00C67226" w:rsidRPr="004D0F06" w:rsidRDefault="00C67226" w:rsidP="00C67226">
      <w:pPr>
        <w:contextualSpacing/>
        <w:rPr>
          <w:rFonts w:ascii="Baskerville Old Face" w:hAnsi="Baskerville Old Face" w:cs="Times New Roman"/>
          <w:i/>
        </w:rPr>
      </w:pPr>
    </w:p>
    <w:p w14:paraId="6CAEBB12" w14:textId="77777777" w:rsidR="00C67226" w:rsidRPr="004D0F06" w:rsidRDefault="00C67226" w:rsidP="00C67226">
      <w:pPr>
        <w:contextualSpacing/>
        <w:jc w:val="both"/>
        <w:rPr>
          <w:rFonts w:ascii="Baskerville Old Face" w:hAnsi="Baskerville Old Face" w:cs="Times New Roman"/>
        </w:rPr>
      </w:pPr>
      <w:r w:rsidRPr="004D0F06">
        <w:rPr>
          <w:rFonts w:ascii="Baskerville Old Face" w:hAnsi="Baskerville Old Face" w:cs="Times New Roman"/>
        </w:rPr>
        <w:t xml:space="preserve">Formato en el que las Instituciones Financieras deberán presentar sus preguntas previamente al Taller de Aclaraciones, conforme a lo establecido en las presentes Bases. </w:t>
      </w:r>
    </w:p>
    <w:p w14:paraId="064B80ED" w14:textId="77777777" w:rsidR="00C67226" w:rsidRPr="004D0F06" w:rsidRDefault="00C67226" w:rsidP="00C67226">
      <w:pPr>
        <w:contextualSpacing/>
        <w:jc w:val="both"/>
        <w:rPr>
          <w:rFonts w:ascii="Baskerville Old Face" w:hAnsi="Baskerville Old Face" w:cs="Times New Roman"/>
        </w:rPr>
      </w:pPr>
    </w:p>
    <w:tbl>
      <w:tblPr>
        <w:tblStyle w:val="Tablaconcuadrcula"/>
        <w:tblW w:w="0" w:type="auto"/>
        <w:tblLook w:val="04A0" w:firstRow="1" w:lastRow="0" w:firstColumn="1" w:lastColumn="0" w:noHBand="0" w:noVBand="1"/>
      </w:tblPr>
      <w:tblGrid>
        <w:gridCol w:w="534"/>
        <w:gridCol w:w="1318"/>
        <w:gridCol w:w="3402"/>
        <w:gridCol w:w="3908"/>
      </w:tblGrid>
      <w:tr w:rsidR="00C67226" w:rsidRPr="004D0F06" w14:paraId="10F69841" w14:textId="77777777" w:rsidTr="00511C6D">
        <w:tc>
          <w:tcPr>
            <w:tcW w:w="534" w:type="dxa"/>
            <w:shd w:val="clear" w:color="auto" w:fill="D9D9D9" w:themeFill="background1" w:themeFillShade="D9"/>
          </w:tcPr>
          <w:p w14:paraId="199DC06B" w14:textId="77777777" w:rsidR="00C67226" w:rsidRPr="004D0F06" w:rsidRDefault="00C67226" w:rsidP="00511C6D">
            <w:pPr>
              <w:contextualSpacing/>
              <w:jc w:val="center"/>
              <w:rPr>
                <w:rFonts w:ascii="Baskerville Old Face" w:hAnsi="Baskerville Old Face" w:cs="Times New Roman"/>
                <w:b/>
              </w:rPr>
            </w:pPr>
            <w:r w:rsidRPr="004D0F06">
              <w:rPr>
                <w:rFonts w:ascii="Baskerville Old Face" w:hAnsi="Baskerville Old Face" w:cs="Times New Roman"/>
                <w:b/>
              </w:rPr>
              <w:t>No</w:t>
            </w:r>
          </w:p>
        </w:tc>
        <w:tc>
          <w:tcPr>
            <w:tcW w:w="1134" w:type="dxa"/>
            <w:shd w:val="clear" w:color="auto" w:fill="D9D9D9" w:themeFill="background1" w:themeFillShade="D9"/>
          </w:tcPr>
          <w:p w14:paraId="53EB84D0" w14:textId="77777777" w:rsidR="00C67226" w:rsidRPr="004D0F06" w:rsidRDefault="00C67226" w:rsidP="00511C6D">
            <w:pPr>
              <w:contextualSpacing/>
              <w:jc w:val="center"/>
              <w:rPr>
                <w:rFonts w:ascii="Baskerville Old Face" w:hAnsi="Baskerville Old Face" w:cs="Times New Roman"/>
                <w:b/>
              </w:rPr>
            </w:pPr>
            <w:r w:rsidRPr="004D0F06">
              <w:rPr>
                <w:rFonts w:ascii="Baskerville Old Face" w:hAnsi="Baskerville Old Face" w:cs="Times New Roman"/>
                <w:b/>
              </w:rPr>
              <w:t>Documento, numeral y párrafo de las Bases</w:t>
            </w:r>
          </w:p>
        </w:tc>
        <w:tc>
          <w:tcPr>
            <w:tcW w:w="3402" w:type="dxa"/>
            <w:shd w:val="clear" w:color="auto" w:fill="D9D9D9" w:themeFill="background1" w:themeFillShade="D9"/>
          </w:tcPr>
          <w:p w14:paraId="0D530565" w14:textId="77777777" w:rsidR="00C67226" w:rsidRPr="004D0F06" w:rsidRDefault="00C67226" w:rsidP="00511C6D">
            <w:pPr>
              <w:contextualSpacing/>
              <w:jc w:val="center"/>
              <w:rPr>
                <w:rFonts w:ascii="Baskerville Old Face" w:hAnsi="Baskerville Old Face" w:cs="Times New Roman"/>
                <w:b/>
              </w:rPr>
            </w:pPr>
            <w:r w:rsidRPr="004D0F06">
              <w:rPr>
                <w:rFonts w:ascii="Baskerville Old Face" w:hAnsi="Baskerville Old Face" w:cs="Times New Roman"/>
                <w:b/>
              </w:rPr>
              <w:t>Aclaración o Pregunta</w:t>
            </w:r>
          </w:p>
        </w:tc>
        <w:tc>
          <w:tcPr>
            <w:tcW w:w="3908" w:type="dxa"/>
            <w:shd w:val="clear" w:color="auto" w:fill="D9D9D9" w:themeFill="background1" w:themeFillShade="D9"/>
          </w:tcPr>
          <w:p w14:paraId="4502A166" w14:textId="77777777" w:rsidR="00C67226" w:rsidRPr="004D0F06" w:rsidRDefault="00C67226" w:rsidP="00511C6D">
            <w:pPr>
              <w:contextualSpacing/>
              <w:jc w:val="center"/>
              <w:rPr>
                <w:rFonts w:ascii="Baskerville Old Face" w:hAnsi="Baskerville Old Face" w:cs="Times New Roman"/>
                <w:b/>
              </w:rPr>
            </w:pPr>
            <w:r w:rsidRPr="004D0F06">
              <w:rPr>
                <w:rFonts w:ascii="Baskerville Old Face" w:hAnsi="Baskerville Old Face" w:cs="Times New Roman"/>
                <w:b/>
              </w:rPr>
              <w:t>Respuesta</w:t>
            </w:r>
          </w:p>
        </w:tc>
      </w:tr>
      <w:tr w:rsidR="00C67226" w:rsidRPr="004D0F06" w14:paraId="398725DB" w14:textId="77777777" w:rsidTr="00511C6D">
        <w:trPr>
          <w:trHeight w:val="244"/>
        </w:trPr>
        <w:tc>
          <w:tcPr>
            <w:tcW w:w="534" w:type="dxa"/>
          </w:tcPr>
          <w:p w14:paraId="5F3BB30E" w14:textId="77777777" w:rsidR="00C67226" w:rsidRPr="004D0F06" w:rsidRDefault="00C67226" w:rsidP="00511C6D">
            <w:pPr>
              <w:contextualSpacing/>
              <w:rPr>
                <w:rFonts w:ascii="Baskerville Old Face" w:hAnsi="Baskerville Old Face" w:cs="Times New Roman"/>
              </w:rPr>
            </w:pPr>
            <w:r w:rsidRPr="004D0F06">
              <w:rPr>
                <w:rFonts w:ascii="Baskerville Old Face" w:hAnsi="Baskerville Old Face" w:cs="Times New Roman"/>
              </w:rPr>
              <w:t>1.</w:t>
            </w:r>
          </w:p>
          <w:p w14:paraId="1050F7D5" w14:textId="77777777" w:rsidR="00C67226" w:rsidRPr="004D0F06" w:rsidRDefault="00C67226" w:rsidP="00511C6D">
            <w:pPr>
              <w:contextualSpacing/>
              <w:rPr>
                <w:rFonts w:ascii="Baskerville Old Face" w:hAnsi="Baskerville Old Face" w:cs="Times New Roman"/>
              </w:rPr>
            </w:pPr>
          </w:p>
        </w:tc>
        <w:tc>
          <w:tcPr>
            <w:tcW w:w="1134" w:type="dxa"/>
          </w:tcPr>
          <w:p w14:paraId="0D404E65" w14:textId="77777777" w:rsidR="00C67226" w:rsidRPr="004D0F06" w:rsidRDefault="00C67226" w:rsidP="00511C6D">
            <w:pPr>
              <w:contextualSpacing/>
              <w:rPr>
                <w:rFonts w:ascii="Baskerville Old Face" w:hAnsi="Baskerville Old Face" w:cs="Times New Roman"/>
              </w:rPr>
            </w:pPr>
          </w:p>
        </w:tc>
        <w:tc>
          <w:tcPr>
            <w:tcW w:w="3402" w:type="dxa"/>
          </w:tcPr>
          <w:p w14:paraId="770C2C04" w14:textId="77777777" w:rsidR="00C67226" w:rsidRPr="004D0F06" w:rsidRDefault="00C67226" w:rsidP="00511C6D">
            <w:pPr>
              <w:contextualSpacing/>
              <w:rPr>
                <w:rFonts w:ascii="Baskerville Old Face" w:hAnsi="Baskerville Old Face" w:cs="Times New Roman"/>
              </w:rPr>
            </w:pPr>
          </w:p>
        </w:tc>
        <w:tc>
          <w:tcPr>
            <w:tcW w:w="3908" w:type="dxa"/>
          </w:tcPr>
          <w:p w14:paraId="29017F8E" w14:textId="77777777" w:rsidR="00C67226" w:rsidRPr="004D0F06" w:rsidRDefault="00C67226" w:rsidP="00511C6D">
            <w:pPr>
              <w:contextualSpacing/>
              <w:rPr>
                <w:rFonts w:ascii="Baskerville Old Face" w:hAnsi="Baskerville Old Face" w:cs="Times New Roman"/>
              </w:rPr>
            </w:pPr>
          </w:p>
        </w:tc>
      </w:tr>
      <w:tr w:rsidR="00C67226" w:rsidRPr="004D0F06" w14:paraId="71300805" w14:textId="77777777" w:rsidTr="00511C6D">
        <w:tc>
          <w:tcPr>
            <w:tcW w:w="534" w:type="dxa"/>
          </w:tcPr>
          <w:p w14:paraId="10C4100A" w14:textId="77777777" w:rsidR="00C67226" w:rsidRPr="004D0F06" w:rsidRDefault="00C67226" w:rsidP="00511C6D">
            <w:pPr>
              <w:contextualSpacing/>
              <w:rPr>
                <w:rFonts w:ascii="Baskerville Old Face" w:hAnsi="Baskerville Old Face" w:cs="Times New Roman"/>
              </w:rPr>
            </w:pPr>
            <w:r w:rsidRPr="004D0F06">
              <w:rPr>
                <w:rFonts w:ascii="Baskerville Old Face" w:hAnsi="Baskerville Old Face" w:cs="Times New Roman"/>
              </w:rPr>
              <w:t>2.</w:t>
            </w:r>
          </w:p>
          <w:p w14:paraId="4CA7FC11" w14:textId="77777777" w:rsidR="00C67226" w:rsidRPr="004D0F06" w:rsidRDefault="00C67226" w:rsidP="00511C6D">
            <w:pPr>
              <w:contextualSpacing/>
              <w:rPr>
                <w:rFonts w:ascii="Baskerville Old Face" w:hAnsi="Baskerville Old Face" w:cs="Times New Roman"/>
              </w:rPr>
            </w:pPr>
          </w:p>
        </w:tc>
        <w:tc>
          <w:tcPr>
            <w:tcW w:w="1134" w:type="dxa"/>
          </w:tcPr>
          <w:p w14:paraId="637DE700" w14:textId="77777777" w:rsidR="00C67226" w:rsidRPr="004D0F06" w:rsidRDefault="00C67226" w:rsidP="00511C6D">
            <w:pPr>
              <w:contextualSpacing/>
              <w:rPr>
                <w:rFonts w:ascii="Baskerville Old Face" w:hAnsi="Baskerville Old Face" w:cs="Times New Roman"/>
              </w:rPr>
            </w:pPr>
          </w:p>
        </w:tc>
        <w:tc>
          <w:tcPr>
            <w:tcW w:w="3402" w:type="dxa"/>
          </w:tcPr>
          <w:p w14:paraId="7013C822" w14:textId="77777777" w:rsidR="00C67226" w:rsidRPr="004D0F06" w:rsidRDefault="00C67226" w:rsidP="00511C6D">
            <w:pPr>
              <w:contextualSpacing/>
              <w:rPr>
                <w:rFonts w:ascii="Baskerville Old Face" w:hAnsi="Baskerville Old Face" w:cs="Times New Roman"/>
              </w:rPr>
            </w:pPr>
          </w:p>
        </w:tc>
        <w:tc>
          <w:tcPr>
            <w:tcW w:w="3908" w:type="dxa"/>
          </w:tcPr>
          <w:p w14:paraId="41F1B816" w14:textId="77777777" w:rsidR="00C67226" w:rsidRPr="004D0F06" w:rsidRDefault="00C67226" w:rsidP="00511C6D">
            <w:pPr>
              <w:contextualSpacing/>
              <w:rPr>
                <w:rFonts w:ascii="Baskerville Old Face" w:hAnsi="Baskerville Old Face" w:cs="Times New Roman"/>
              </w:rPr>
            </w:pPr>
          </w:p>
        </w:tc>
      </w:tr>
      <w:tr w:rsidR="00C67226" w:rsidRPr="004D0F06" w14:paraId="43B385A9" w14:textId="77777777" w:rsidTr="00511C6D">
        <w:tc>
          <w:tcPr>
            <w:tcW w:w="534" w:type="dxa"/>
          </w:tcPr>
          <w:p w14:paraId="5AB09476" w14:textId="77777777" w:rsidR="00C67226" w:rsidRPr="004D0F06" w:rsidRDefault="00C67226" w:rsidP="00511C6D">
            <w:pPr>
              <w:contextualSpacing/>
              <w:rPr>
                <w:rFonts w:ascii="Baskerville Old Face" w:hAnsi="Baskerville Old Face" w:cs="Times New Roman"/>
              </w:rPr>
            </w:pPr>
            <w:r w:rsidRPr="004D0F06">
              <w:rPr>
                <w:rFonts w:ascii="Baskerville Old Face" w:hAnsi="Baskerville Old Face" w:cs="Times New Roman"/>
              </w:rPr>
              <w:t>3.</w:t>
            </w:r>
          </w:p>
          <w:p w14:paraId="433C5B64" w14:textId="77777777" w:rsidR="00C67226" w:rsidRPr="004D0F06" w:rsidRDefault="00C67226" w:rsidP="00511C6D">
            <w:pPr>
              <w:contextualSpacing/>
              <w:rPr>
                <w:rFonts w:ascii="Baskerville Old Face" w:hAnsi="Baskerville Old Face" w:cs="Times New Roman"/>
              </w:rPr>
            </w:pPr>
          </w:p>
        </w:tc>
        <w:tc>
          <w:tcPr>
            <w:tcW w:w="1134" w:type="dxa"/>
          </w:tcPr>
          <w:p w14:paraId="7D8AF413" w14:textId="77777777" w:rsidR="00C67226" w:rsidRPr="004D0F06" w:rsidRDefault="00C67226" w:rsidP="00511C6D">
            <w:pPr>
              <w:contextualSpacing/>
              <w:rPr>
                <w:rFonts w:ascii="Baskerville Old Face" w:hAnsi="Baskerville Old Face" w:cs="Times New Roman"/>
              </w:rPr>
            </w:pPr>
          </w:p>
        </w:tc>
        <w:tc>
          <w:tcPr>
            <w:tcW w:w="3402" w:type="dxa"/>
          </w:tcPr>
          <w:p w14:paraId="56C27A8E" w14:textId="77777777" w:rsidR="00C67226" w:rsidRPr="004D0F06" w:rsidRDefault="00C67226" w:rsidP="00511C6D">
            <w:pPr>
              <w:contextualSpacing/>
              <w:rPr>
                <w:rFonts w:ascii="Baskerville Old Face" w:hAnsi="Baskerville Old Face" w:cs="Times New Roman"/>
              </w:rPr>
            </w:pPr>
          </w:p>
        </w:tc>
        <w:tc>
          <w:tcPr>
            <w:tcW w:w="3908" w:type="dxa"/>
          </w:tcPr>
          <w:p w14:paraId="7DE48AF3" w14:textId="77777777" w:rsidR="00C67226" w:rsidRPr="004D0F06" w:rsidRDefault="00C67226" w:rsidP="00511C6D">
            <w:pPr>
              <w:contextualSpacing/>
              <w:rPr>
                <w:rFonts w:ascii="Baskerville Old Face" w:hAnsi="Baskerville Old Face" w:cs="Times New Roman"/>
              </w:rPr>
            </w:pPr>
          </w:p>
        </w:tc>
      </w:tr>
      <w:tr w:rsidR="00C67226" w:rsidRPr="004D0F06" w14:paraId="6A066233" w14:textId="77777777" w:rsidTr="00511C6D">
        <w:tc>
          <w:tcPr>
            <w:tcW w:w="534" w:type="dxa"/>
          </w:tcPr>
          <w:p w14:paraId="591B881F" w14:textId="77777777" w:rsidR="00C67226" w:rsidRPr="004D0F06" w:rsidRDefault="00C67226" w:rsidP="00511C6D">
            <w:pPr>
              <w:contextualSpacing/>
              <w:rPr>
                <w:rFonts w:ascii="Baskerville Old Face" w:hAnsi="Baskerville Old Face" w:cs="Times New Roman"/>
              </w:rPr>
            </w:pPr>
            <w:r w:rsidRPr="004D0F06">
              <w:rPr>
                <w:rFonts w:ascii="Baskerville Old Face" w:hAnsi="Baskerville Old Face" w:cs="Times New Roman"/>
              </w:rPr>
              <w:t>4.</w:t>
            </w:r>
          </w:p>
          <w:p w14:paraId="10420467" w14:textId="77777777" w:rsidR="00C67226" w:rsidRPr="004D0F06" w:rsidRDefault="00C67226" w:rsidP="00511C6D">
            <w:pPr>
              <w:contextualSpacing/>
              <w:rPr>
                <w:rFonts w:ascii="Baskerville Old Face" w:hAnsi="Baskerville Old Face" w:cs="Times New Roman"/>
              </w:rPr>
            </w:pPr>
          </w:p>
        </w:tc>
        <w:tc>
          <w:tcPr>
            <w:tcW w:w="1134" w:type="dxa"/>
          </w:tcPr>
          <w:p w14:paraId="4FAF8F8D" w14:textId="77777777" w:rsidR="00C67226" w:rsidRPr="004D0F06" w:rsidRDefault="00C67226" w:rsidP="00511C6D">
            <w:pPr>
              <w:contextualSpacing/>
              <w:rPr>
                <w:rFonts w:ascii="Baskerville Old Face" w:hAnsi="Baskerville Old Face" w:cs="Times New Roman"/>
              </w:rPr>
            </w:pPr>
          </w:p>
        </w:tc>
        <w:tc>
          <w:tcPr>
            <w:tcW w:w="3402" w:type="dxa"/>
          </w:tcPr>
          <w:p w14:paraId="1D22ED8A" w14:textId="77777777" w:rsidR="00C67226" w:rsidRPr="004D0F06" w:rsidRDefault="00C67226" w:rsidP="00511C6D">
            <w:pPr>
              <w:contextualSpacing/>
              <w:rPr>
                <w:rFonts w:ascii="Baskerville Old Face" w:hAnsi="Baskerville Old Face" w:cs="Times New Roman"/>
              </w:rPr>
            </w:pPr>
          </w:p>
        </w:tc>
        <w:tc>
          <w:tcPr>
            <w:tcW w:w="3908" w:type="dxa"/>
          </w:tcPr>
          <w:p w14:paraId="5FFF8E63" w14:textId="77777777" w:rsidR="00C67226" w:rsidRPr="004D0F06" w:rsidRDefault="00C67226" w:rsidP="00511C6D">
            <w:pPr>
              <w:contextualSpacing/>
              <w:rPr>
                <w:rFonts w:ascii="Baskerville Old Face" w:hAnsi="Baskerville Old Face" w:cs="Times New Roman"/>
              </w:rPr>
            </w:pPr>
          </w:p>
        </w:tc>
      </w:tr>
      <w:tr w:rsidR="00C67226" w:rsidRPr="004D0F06" w14:paraId="42E5B3FA" w14:textId="77777777" w:rsidTr="00511C6D">
        <w:tc>
          <w:tcPr>
            <w:tcW w:w="534" w:type="dxa"/>
          </w:tcPr>
          <w:p w14:paraId="11F2307F" w14:textId="77777777" w:rsidR="00C67226" w:rsidRPr="004D0F06" w:rsidRDefault="00C67226" w:rsidP="00511C6D">
            <w:pPr>
              <w:contextualSpacing/>
              <w:rPr>
                <w:rFonts w:ascii="Baskerville Old Face" w:hAnsi="Baskerville Old Face" w:cs="Times New Roman"/>
              </w:rPr>
            </w:pPr>
            <w:r w:rsidRPr="004D0F06">
              <w:rPr>
                <w:rFonts w:ascii="Baskerville Old Face" w:hAnsi="Baskerville Old Face" w:cs="Times New Roman"/>
              </w:rPr>
              <w:t>5.</w:t>
            </w:r>
          </w:p>
          <w:p w14:paraId="133B362E" w14:textId="77777777" w:rsidR="00C67226" w:rsidRPr="004D0F06" w:rsidRDefault="00C67226" w:rsidP="00511C6D">
            <w:pPr>
              <w:contextualSpacing/>
              <w:rPr>
                <w:rFonts w:ascii="Baskerville Old Face" w:hAnsi="Baskerville Old Face" w:cs="Times New Roman"/>
              </w:rPr>
            </w:pPr>
          </w:p>
        </w:tc>
        <w:tc>
          <w:tcPr>
            <w:tcW w:w="1134" w:type="dxa"/>
          </w:tcPr>
          <w:p w14:paraId="619A4578" w14:textId="77777777" w:rsidR="00C67226" w:rsidRPr="004D0F06" w:rsidRDefault="00C67226" w:rsidP="00511C6D">
            <w:pPr>
              <w:contextualSpacing/>
              <w:rPr>
                <w:rFonts w:ascii="Baskerville Old Face" w:hAnsi="Baskerville Old Face" w:cs="Times New Roman"/>
              </w:rPr>
            </w:pPr>
          </w:p>
        </w:tc>
        <w:tc>
          <w:tcPr>
            <w:tcW w:w="3402" w:type="dxa"/>
          </w:tcPr>
          <w:p w14:paraId="766806B9" w14:textId="77777777" w:rsidR="00C67226" w:rsidRPr="004D0F06" w:rsidRDefault="00C67226" w:rsidP="00511C6D">
            <w:pPr>
              <w:contextualSpacing/>
              <w:rPr>
                <w:rFonts w:ascii="Baskerville Old Face" w:hAnsi="Baskerville Old Face" w:cs="Times New Roman"/>
              </w:rPr>
            </w:pPr>
          </w:p>
        </w:tc>
        <w:tc>
          <w:tcPr>
            <w:tcW w:w="3908" w:type="dxa"/>
          </w:tcPr>
          <w:p w14:paraId="0FD6EA43" w14:textId="77777777" w:rsidR="00C67226" w:rsidRPr="004D0F06" w:rsidRDefault="00C67226" w:rsidP="00511C6D">
            <w:pPr>
              <w:contextualSpacing/>
              <w:rPr>
                <w:rFonts w:ascii="Baskerville Old Face" w:hAnsi="Baskerville Old Face" w:cs="Times New Roman"/>
              </w:rPr>
            </w:pPr>
          </w:p>
        </w:tc>
      </w:tr>
      <w:tr w:rsidR="00C67226" w:rsidRPr="004D0F06" w14:paraId="3C1FC946" w14:textId="77777777" w:rsidTr="00511C6D">
        <w:tc>
          <w:tcPr>
            <w:tcW w:w="534" w:type="dxa"/>
          </w:tcPr>
          <w:p w14:paraId="01365B09" w14:textId="77777777" w:rsidR="00C67226" w:rsidRPr="004D0F06" w:rsidRDefault="00C67226" w:rsidP="00511C6D">
            <w:pPr>
              <w:contextualSpacing/>
              <w:rPr>
                <w:rFonts w:ascii="Baskerville Old Face" w:hAnsi="Baskerville Old Face" w:cs="Times New Roman"/>
              </w:rPr>
            </w:pPr>
            <w:r w:rsidRPr="004D0F06">
              <w:rPr>
                <w:rFonts w:ascii="Baskerville Old Face" w:hAnsi="Baskerville Old Face" w:cs="Times New Roman"/>
              </w:rPr>
              <w:t>6.</w:t>
            </w:r>
          </w:p>
          <w:p w14:paraId="1D4F1A40" w14:textId="77777777" w:rsidR="00C67226" w:rsidRPr="004D0F06" w:rsidRDefault="00C67226" w:rsidP="00511C6D">
            <w:pPr>
              <w:contextualSpacing/>
              <w:rPr>
                <w:rFonts w:ascii="Baskerville Old Face" w:hAnsi="Baskerville Old Face" w:cs="Times New Roman"/>
              </w:rPr>
            </w:pPr>
          </w:p>
        </w:tc>
        <w:tc>
          <w:tcPr>
            <w:tcW w:w="1134" w:type="dxa"/>
          </w:tcPr>
          <w:p w14:paraId="7EAEC2A5" w14:textId="77777777" w:rsidR="00C67226" w:rsidRPr="004D0F06" w:rsidRDefault="00C67226" w:rsidP="00511C6D">
            <w:pPr>
              <w:contextualSpacing/>
              <w:rPr>
                <w:rFonts w:ascii="Baskerville Old Face" w:hAnsi="Baskerville Old Face" w:cs="Times New Roman"/>
              </w:rPr>
            </w:pPr>
          </w:p>
        </w:tc>
        <w:tc>
          <w:tcPr>
            <w:tcW w:w="3402" w:type="dxa"/>
          </w:tcPr>
          <w:p w14:paraId="116E1E88" w14:textId="77777777" w:rsidR="00C67226" w:rsidRPr="004D0F06" w:rsidRDefault="00C67226" w:rsidP="00511C6D">
            <w:pPr>
              <w:contextualSpacing/>
              <w:rPr>
                <w:rFonts w:ascii="Baskerville Old Face" w:hAnsi="Baskerville Old Face" w:cs="Times New Roman"/>
              </w:rPr>
            </w:pPr>
          </w:p>
        </w:tc>
        <w:tc>
          <w:tcPr>
            <w:tcW w:w="3908" w:type="dxa"/>
          </w:tcPr>
          <w:p w14:paraId="4895F689" w14:textId="77777777" w:rsidR="00C67226" w:rsidRPr="004D0F06" w:rsidRDefault="00C67226" w:rsidP="00511C6D">
            <w:pPr>
              <w:contextualSpacing/>
              <w:rPr>
                <w:rFonts w:ascii="Baskerville Old Face" w:hAnsi="Baskerville Old Face" w:cs="Times New Roman"/>
              </w:rPr>
            </w:pPr>
          </w:p>
        </w:tc>
      </w:tr>
      <w:tr w:rsidR="00C67226" w:rsidRPr="004D0F06" w14:paraId="381C5268" w14:textId="77777777" w:rsidTr="00511C6D">
        <w:tc>
          <w:tcPr>
            <w:tcW w:w="534" w:type="dxa"/>
          </w:tcPr>
          <w:p w14:paraId="2A7964AA" w14:textId="77777777" w:rsidR="00C67226" w:rsidRPr="004D0F06" w:rsidRDefault="00C67226" w:rsidP="00511C6D">
            <w:pPr>
              <w:contextualSpacing/>
              <w:rPr>
                <w:rFonts w:ascii="Baskerville Old Face" w:hAnsi="Baskerville Old Face" w:cs="Times New Roman"/>
              </w:rPr>
            </w:pPr>
            <w:r w:rsidRPr="004D0F06">
              <w:rPr>
                <w:rFonts w:ascii="Baskerville Old Face" w:hAnsi="Baskerville Old Face" w:cs="Times New Roman"/>
              </w:rPr>
              <w:t>7.</w:t>
            </w:r>
          </w:p>
          <w:p w14:paraId="0E178642" w14:textId="77777777" w:rsidR="00C67226" w:rsidRPr="004D0F06" w:rsidRDefault="00C67226" w:rsidP="00511C6D">
            <w:pPr>
              <w:contextualSpacing/>
              <w:rPr>
                <w:rFonts w:ascii="Baskerville Old Face" w:hAnsi="Baskerville Old Face" w:cs="Times New Roman"/>
              </w:rPr>
            </w:pPr>
          </w:p>
        </w:tc>
        <w:tc>
          <w:tcPr>
            <w:tcW w:w="1134" w:type="dxa"/>
          </w:tcPr>
          <w:p w14:paraId="378643CE" w14:textId="77777777" w:rsidR="00C67226" w:rsidRPr="004D0F06" w:rsidRDefault="00C67226" w:rsidP="00511C6D">
            <w:pPr>
              <w:contextualSpacing/>
              <w:rPr>
                <w:rFonts w:ascii="Baskerville Old Face" w:hAnsi="Baskerville Old Face" w:cs="Times New Roman"/>
              </w:rPr>
            </w:pPr>
          </w:p>
        </w:tc>
        <w:tc>
          <w:tcPr>
            <w:tcW w:w="3402" w:type="dxa"/>
          </w:tcPr>
          <w:p w14:paraId="34E407A9" w14:textId="77777777" w:rsidR="00C67226" w:rsidRPr="004D0F06" w:rsidRDefault="00C67226" w:rsidP="00511C6D">
            <w:pPr>
              <w:contextualSpacing/>
              <w:rPr>
                <w:rFonts w:ascii="Baskerville Old Face" w:hAnsi="Baskerville Old Face" w:cs="Times New Roman"/>
              </w:rPr>
            </w:pPr>
          </w:p>
        </w:tc>
        <w:tc>
          <w:tcPr>
            <w:tcW w:w="3908" w:type="dxa"/>
          </w:tcPr>
          <w:p w14:paraId="2B069F5C" w14:textId="77777777" w:rsidR="00C67226" w:rsidRPr="004D0F06" w:rsidRDefault="00C67226" w:rsidP="00511C6D">
            <w:pPr>
              <w:contextualSpacing/>
              <w:rPr>
                <w:rFonts w:ascii="Baskerville Old Face" w:hAnsi="Baskerville Old Face" w:cs="Times New Roman"/>
              </w:rPr>
            </w:pPr>
          </w:p>
        </w:tc>
      </w:tr>
      <w:tr w:rsidR="00C67226" w:rsidRPr="004D0F06" w14:paraId="56038BDB" w14:textId="77777777" w:rsidTr="00511C6D">
        <w:tc>
          <w:tcPr>
            <w:tcW w:w="534" w:type="dxa"/>
          </w:tcPr>
          <w:p w14:paraId="31922C49" w14:textId="77777777" w:rsidR="00C67226" w:rsidRPr="004D0F06" w:rsidRDefault="00C67226" w:rsidP="00511C6D">
            <w:pPr>
              <w:contextualSpacing/>
              <w:rPr>
                <w:rFonts w:ascii="Baskerville Old Face" w:hAnsi="Baskerville Old Face" w:cs="Times New Roman"/>
              </w:rPr>
            </w:pPr>
            <w:r w:rsidRPr="004D0F06">
              <w:rPr>
                <w:rFonts w:ascii="Baskerville Old Face" w:hAnsi="Baskerville Old Face" w:cs="Times New Roman"/>
              </w:rPr>
              <w:t>8.</w:t>
            </w:r>
          </w:p>
          <w:p w14:paraId="4FB9B174" w14:textId="77777777" w:rsidR="00C67226" w:rsidRPr="004D0F06" w:rsidRDefault="00C67226" w:rsidP="00511C6D">
            <w:pPr>
              <w:contextualSpacing/>
              <w:rPr>
                <w:rFonts w:ascii="Baskerville Old Face" w:hAnsi="Baskerville Old Face" w:cs="Times New Roman"/>
              </w:rPr>
            </w:pPr>
          </w:p>
        </w:tc>
        <w:tc>
          <w:tcPr>
            <w:tcW w:w="1134" w:type="dxa"/>
          </w:tcPr>
          <w:p w14:paraId="21D98D2E" w14:textId="77777777" w:rsidR="00C67226" w:rsidRPr="004D0F06" w:rsidRDefault="00C67226" w:rsidP="00511C6D">
            <w:pPr>
              <w:contextualSpacing/>
              <w:rPr>
                <w:rFonts w:ascii="Baskerville Old Face" w:hAnsi="Baskerville Old Face" w:cs="Times New Roman"/>
              </w:rPr>
            </w:pPr>
          </w:p>
        </w:tc>
        <w:tc>
          <w:tcPr>
            <w:tcW w:w="3402" w:type="dxa"/>
          </w:tcPr>
          <w:p w14:paraId="3209CF9D" w14:textId="77777777" w:rsidR="00C67226" w:rsidRPr="004D0F06" w:rsidRDefault="00C67226" w:rsidP="00511C6D">
            <w:pPr>
              <w:contextualSpacing/>
              <w:rPr>
                <w:rFonts w:ascii="Baskerville Old Face" w:hAnsi="Baskerville Old Face" w:cs="Times New Roman"/>
              </w:rPr>
            </w:pPr>
          </w:p>
        </w:tc>
        <w:tc>
          <w:tcPr>
            <w:tcW w:w="3908" w:type="dxa"/>
          </w:tcPr>
          <w:p w14:paraId="3D6E92D3" w14:textId="77777777" w:rsidR="00C67226" w:rsidRPr="004D0F06" w:rsidRDefault="00C67226" w:rsidP="00511C6D">
            <w:pPr>
              <w:contextualSpacing/>
              <w:rPr>
                <w:rFonts w:ascii="Baskerville Old Face" w:hAnsi="Baskerville Old Face" w:cs="Times New Roman"/>
              </w:rPr>
            </w:pPr>
          </w:p>
        </w:tc>
      </w:tr>
    </w:tbl>
    <w:p w14:paraId="61193D47" w14:textId="77777777" w:rsidR="00C67226" w:rsidRPr="004D0F06" w:rsidRDefault="00C67226" w:rsidP="00C67226">
      <w:pPr>
        <w:contextualSpacing/>
        <w:jc w:val="center"/>
        <w:rPr>
          <w:rFonts w:ascii="Baskerville Old Face" w:hAnsi="Baskerville Old Face" w:cs="Times New Roman"/>
          <w:b/>
        </w:rPr>
      </w:pPr>
    </w:p>
    <w:p w14:paraId="2050BC23" w14:textId="77777777" w:rsidR="00C67226" w:rsidRPr="004D0F06" w:rsidRDefault="00C67226" w:rsidP="00C67226">
      <w:pPr>
        <w:pStyle w:val="Encabezado"/>
        <w:widowControl w:val="0"/>
        <w:contextualSpacing/>
        <w:jc w:val="center"/>
        <w:rPr>
          <w:rFonts w:ascii="Baskerville Old Face" w:hAnsi="Baskerville Old Face" w:cs="Times New Roman"/>
          <w:b/>
        </w:rPr>
      </w:pPr>
      <w:r w:rsidRPr="004D0F06">
        <w:rPr>
          <w:rFonts w:ascii="Baskerville Old Face" w:hAnsi="Baskerville Old Face" w:cs="Times New Roman"/>
          <w:b/>
        </w:rPr>
        <w:t>Atentamente,</w:t>
      </w:r>
    </w:p>
    <w:p w14:paraId="544E6168" w14:textId="77777777" w:rsidR="00C67226" w:rsidRPr="004D0F06" w:rsidRDefault="00C67226" w:rsidP="00C67226">
      <w:pPr>
        <w:pStyle w:val="Encabezado"/>
        <w:widowControl w:val="0"/>
        <w:contextualSpacing/>
        <w:jc w:val="center"/>
        <w:rPr>
          <w:rFonts w:ascii="Baskerville Old Face" w:hAnsi="Baskerville Old Face" w:cs="Times New Roman"/>
          <w:b/>
        </w:rPr>
      </w:pPr>
      <w:r w:rsidRPr="004D0F06">
        <w:rPr>
          <w:rFonts w:ascii="Baskerville Old Face" w:hAnsi="Baskerville Old Face" w:cs="Times New Roman"/>
          <w:b/>
        </w:rPr>
        <w:t>[Licitante]</w:t>
      </w:r>
    </w:p>
    <w:p w14:paraId="5DFBB2B0" w14:textId="77777777" w:rsidR="00C67226" w:rsidRPr="004D0F06" w:rsidRDefault="00C67226" w:rsidP="00C67226">
      <w:pPr>
        <w:pStyle w:val="Encabezado"/>
        <w:widowControl w:val="0"/>
        <w:contextualSpacing/>
        <w:jc w:val="center"/>
        <w:rPr>
          <w:rFonts w:ascii="Baskerville Old Face" w:hAnsi="Baskerville Old Face" w:cs="Times New Roman"/>
        </w:rPr>
      </w:pPr>
    </w:p>
    <w:p w14:paraId="1C02F6F6" w14:textId="77777777" w:rsidR="00C67226" w:rsidRPr="004D0F06" w:rsidRDefault="00C67226" w:rsidP="00C67226">
      <w:pPr>
        <w:pStyle w:val="Encabezado"/>
        <w:widowControl w:val="0"/>
        <w:contextualSpacing/>
        <w:jc w:val="center"/>
        <w:rPr>
          <w:rFonts w:ascii="Baskerville Old Face" w:hAnsi="Baskerville Old Face" w:cs="Times New Roman"/>
        </w:rPr>
      </w:pPr>
    </w:p>
    <w:p w14:paraId="38C8F9DC" w14:textId="77777777" w:rsidR="00C67226" w:rsidRPr="004D0F06" w:rsidRDefault="00C67226" w:rsidP="00C67226">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________________________</w:t>
      </w:r>
    </w:p>
    <w:p w14:paraId="11263322" w14:textId="77777777" w:rsidR="00C67226" w:rsidRPr="004D0F06" w:rsidRDefault="00C67226" w:rsidP="00C67226">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[Nombre del representante legal]</w:t>
      </w:r>
    </w:p>
    <w:p w14:paraId="01845A66" w14:textId="77777777" w:rsidR="00C67226" w:rsidRPr="004D0F06" w:rsidRDefault="00C67226" w:rsidP="00C67226">
      <w:pPr>
        <w:contextualSpacing/>
        <w:jc w:val="center"/>
        <w:rPr>
          <w:rFonts w:ascii="Baskerville Old Face" w:hAnsi="Baskerville Old Face" w:cs="Times New Roman"/>
        </w:rPr>
      </w:pPr>
      <w:r w:rsidRPr="004D0F06">
        <w:rPr>
          <w:rFonts w:ascii="Baskerville Old Face" w:hAnsi="Baskerville Old Face" w:cs="Times New Roman"/>
        </w:rPr>
        <w:t>Representante legal</w:t>
      </w:r>
    </w:p>
    <w:p w14:paraId="4D8CB3A0" w14:textId="77777777" w:rsidR="00C67226" w:rsidRPr="004D0F06" w:rsidRDefault="00C67226" w:rsidP="00C67226">
      <w:pPr>
        <w:rPr>
          <w:rFonts w:ascii="Baskerville Old Face" w:hAnsi="Baskerville Old Face" w:cs="Times New Roman"/>
        </w:rPr>
      </w:pPr>
      <w:r w:rsidRPr="004D0F06">
        <w:rPr>
          <w:rFonts w:ascii="Baskerville Old Face" w:hAnsi="Baskerville Old Face" w:cs="Times New Roman"/>
        </w:rPr>
        <w:br w:type="page"/>
      </w:r>
    </w:p>
    <w:p w14:paraId="29D3E049" w14:textId="77777777" w:rsidR="00C67226" w:rsidRPr="004D0F06" w:rsidRDefault="00C67226" w:rsidP="00C67226">
      <w:pPr>
        <w:jc w:val="center"/>
        <w:rPr>
          <w:rFonts w:ascii="Baskerville Old Face" w:eastAsia="Libre Baskerville" w:hAnsi="Baskerville Old Face" w:cs="Times New Roman"/>
          <w:b/>
          <w:color w:val="000000" w:themeColor="text1"/>
        </w:rPr>
      </w:pPr>
      <w:r w:rsidRPr="004D0F06">
        <w:rPr>
          <w:rFonts w:ascii="Baskerville Old Face" w:eastAsia="Libre Baskerville" w:hAnsi="Baskerville Old Face" w:cs="Times New Roman"/>
          <w:b/>
          <w:color w:val="000000" w:themeColor="text1"/>
        </w:rPr>
        <w:lastRenderedPageBreak/>
        <w:t>Anexo F</w:t>
      </w:r>
    </w:p>
    <w:p w14:paraId="405029AF" w14:textId="77777777" w:rsidR="00C67226" w:rsidRPr="004D0F06" w:rsidRDefault="00C67226" w:rsidP="00C67226">
      <w:pPr>
        <w:jc w:val="center"/>
        <w:rPr>
          <w:rFonts w:ascii="Baskerville Old Face" w:eastAsia="Libre Baskerville" w:hAnsi="Baskerville Old Face" w:cs="Times New Roman"/>
          <w:color w:val="000000" w:themeColor="text1"/>
        </w:rPr>
      </w:pPr>
    </w:p>
    <w:p w14:paraId="5E5BFE42" w14:textId="77777777" w:rsidR="00C67226" w:rsidRPr="004D0F06" w:rsidRDefault="00C67226" w:rsidP="00C67226">
      <w:pPr>
        <w:jc w:val="center"/>
        <w:rPr>
          <w:rFonts w:ascii="Baskerville Old Face" w:eastAsia="Libre Baskerville" w:hAnsi="Baskerville Old Face" w:cs="Times New Roman"/>
          <w:color w:val="000000" w:themeColor="text1"/>
        </w:rPr>
      </w:pPr>
      <w:r w:rsidRPr="004D0F06">
        <w:rPr>
          <w:rFonts w:ascii="Baskerville Old Face" w:eastAsia="Libre Baskerville" w:hAnsi="Baskerville Old Face" w:cs="Times New Roman"/>
          <w:color w:val="000000" w:themeColor="text1"/>
        </w:rPr>
        <w:t>Proyectos a ser financiados con los recursos derivados del Financiamiento.</w:t>
      </w:r>
    </w:p>
    <w:p w14:paraId="0A360219" w14:textId="77777777" w:rsidR="00C67226" w:rsidRDefault="00C67226" w:rsidP="00C67226">
      <w:pPr>
        <w:jc w:val="center"/>
        <w:rPr>
          <w:rFonts w:ascii="Baskerville Old Face" w:eastAsia="Libre Baskerville" w:hAnsi="Baskerville Old Face" w:cs="Times New Roman"/>
          <w:color w:val="000000" w:themeColor="text1"/>
        </w:rPr>
      </w:pPr>
    </w:p>
    <w:p w14:paraId="54FB1D92" w14:textId="77777777" w:rsidR="00C67226" w:rsidRDefault="00C67226" w:rsidP="00C67226">
      <w:pPr>
        <w:jc w:val="center"/>
        <w:rPr>
          <w:rFonts w:ascii="Baskerville Old Face" w:eastAsia="Libre Baskerville" w:hAnsi="Baskerville Old Face" w:cs="Times New Roman"/>
          <w:color w:val="000000" w:themeColor="text1"/>
        </w:rPr>
      </w:pPr>
      <w:r>
        <w:rPr>
          <w:rFonts w:ascii="Baskerville Old Face" w:eastAsia="Libre Baskerville" w:hAnsi="Baskerville Old Face" w:cs="Times New Roman"/>
          <w:color w:val="000000" w:themeColor="text1"/>
        </w:rPr>
        <w:t>(Se adjunta)</w:t>
      </w:r>
    </w:p>
    <w:p w14:paraId="40AA557D" w14:textId="77777777" w:rsidR="00C67226" w:rsidRPr="004D0F06" w:rsidRDefault="00C67226" w:rsidP="00C67226">
      <w:pPr>
        <w:jc w:val="center"/>
        <w:rPr>
          <w:rFonts w:ascii="Baskerville Old Face" w:eastAsia="Libre Baskerville" w:hAnsi="Baskerville Old Face" w:cs="Times New Roman"/>
          <w:color w:val="000000" w:themeColor="text1"/>
        </w:rPr>
      </w:pPr>
    </w:p>
    <w:p w14:paraId="619E6204" w14:textId="77777777" w:rsidR="00C67226" w:rsidRPr="004D0F06" w:rsidRDefault="00C67226" w:rsidP="00C67226">
      <w:pPr>
        <w:jc w:val="center"/>
        <w:rPr>
          <w:rFonts w:ascii="Baskerville Old Face" w:eastAsia="Libre Baskerville" w:hAnsi="Baskerville Old Face" w:cs="Times New Roman"/>
          <w:color w:val="000000" w:themeColor="text1"/>
        </w:rPr>
      </w:pPr>
      <w:r w:rsidRPr="004D0F06">
        <w:rPr>
          <w:rFonts w:ascii="Baskerville Old Face" w:eastAsia="Libre Baskerville" w:hAnsi="Baskerville Old Face" w:cs="Times New Roman"/>
          <w:color w:val="000000" w:themeColor="text1"/>
        </w:rPr>
        <w:t xml:space="preserve"> </w:t>
      </w:r>
    </w:p>
    <w:p w14:paraId="142329D8" w14:textId="77777777" w:rsidR="00C67226" w:rsidRPr="004D0F06" w:rsidRDefault="00C67226" w:rsidP="00C67226">
      <w:pPr>
        <w:contextualSpacing/>
        <w:jc w:val="center"/>
        <w:rPr>
          <w:rFonts w:ascii="Baskerville Old Face" w:hAnsi="Baskerville Old Face" w:cs="Times New Roman"/>
        </w:rPr>
      </w:pPr>
    </w:p>
    <w:p w14:paraId="2408F6A6" w14:textId="77777777" w:rsidR="00C67226" w:rsidRPr="004D0F06" w:rsidRDefault="00C67226" w:rsidP="00C67226">
      <w:pPr>
        <w:contextualSpacing/>
        <w:rPr>
          <w:rFonts w:ascii="Baskerville Old Face" w:hAnsi="Baskerville Old Face" w:cs="Times New Roman"/>
        </w:rPr>
      </w:pPr>
      <w:r w:rsidRPr="004D0F06">
        <w:rPr>
          <w:rFonts w:ascii="Baskerville Old Face" w:hAnsi="Baskerville Old Face" w:cs="Times New Roman"/>
        </w:rPr>
        <w:br w:type="page"/>
      </w:r>
    </w:p>
    <w:p w14:paraId="06EAF41B"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7EA37351"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5F8BDD84"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13BDEACC"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77E53F6A"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30BEC543"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21A269A4"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6EBB8B4C"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2BDBD0D5"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2AE73659"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031CCC4D"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02D662E5" w14:textId="77777777" w:rsidR="00C67226" w:rsidRPr="004D0F06" w:rsidRDefault="00C67226" w:rsidP="00C67226">
      <w:pPr>
        <w:pStyle w:val="Sinespaciado"/>
        <w:contextualSpacing/>
        <w:jc w:val="center"/>
        <w:rPr>
          <w:rFonts w:ascii="Baskerville Old Face" w:hAnsi="Baskerville Old Face" w:cs="Times New Roman"/>
          <w:b/>
        </w:rPr>
      </w:pPr>
      <w:r w:rsidRPr="004D0F06">
        <w:rPr>
          <w:rFonts w:ascii="Baskerville Old Face" w:hAnsi="Baskerville Old Face" w:cs="Times New Roman"/>
          <w:b/>
        </w:rPr>
        <w:t xml:space="preserve">Documentación que integra la Oferta </w:t>
      </w:r>
    </w:p>
    <w:p w14:paraId="759C9227" w14:textId="77777777" w:rsidR="00C67226" w:rsidRPr="004D0F06" w:rsidRDefault="00C67226" w:rsidP="00C67226">
      <w:pPr>
        <w:contextualSpacing/>
        <w:rPr>
          <w:rFonts w:ascii="Baskerville Old Face" w:hAnsi="Baskerville Old Face" w:cs="Times New Roman"/>
          <w:b/>
          <w:u w:val="single"/>
        </w:rPr>
      </w:pPr>
    </w:p>
    <w:p w14:paraId="129FE464" w14:textId="77777777" w:rsidR="00C67226" w:rsidRPr="004D0F06" w:rsidRDefault="00C67226" w:rsidP="00C67226">
      <w:pPr>
        <w:contextualSpacing/>
        <w:rPr>
          <w:rFonts w:ascii="Baskerville Old Face" w:hAnsi="Baskerville Old Face" w:cs="Times New Roman"/>
          <w:b/>
          <w:u w:val="single"/>
        </w:rPr>
      </w:pPr>
      <w:r w:rsidRPr="004D0F06">
        <w:rPr>
          <w:rFonts w:ascii="Baskerville Old Face" w:hAnsi="Baskerville Old Face" w:cs="Times New Roman"/>
          <w:b/>
          <w:u w:val="single"/>
        </w:rPr>
        <w:br w:type="page"/>
      </w:r>
    </w:p>
    <w:p w14:paraId="1B0996D7" w14:textId="77777777" w:rsidR="00C67226" w:rsidRPr="004D0F06" w:rsidRDefault="00C67226" w:rsidP="00C67226">
      <w:pPr>
        <w:pStyle w:val="Sinespaciado"/>
        <w:contextualSpacing/>
        <w:jc w:val="center"/>
        <w:rPr>
          <w:rFonts w:ascii="Baskerville Old Face" w:hAnsi="Baskerville Old Face" w:cs="Times New Roman"/>
          <w:b/>
          <w:u w:val="single"/>
        </w:rPr>
      </w:pPr>
      <w:r w:rsidRPr="004D0F06">
        <w:rPr>
          <w:rFonts w:ascii="Baskerville Old Face" w:hAnsi="Baskerville Old Face" w:cs="Times New Roman"/>
          <w:b/>
          <w:u w:val="single"/>
        </w:rPr>
        <w:lastRenderedPageBreak/>
        <w:t>Anexo 1</w:t>
      </w:r>
    </w:p>
    <w:p w14:paraId="59EC66A8"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5D2B2FD8" w14:textId="77777777" w:rsidR="00C67226" w:rsidRPr="004D0F06" w:rsidRDefault="00C67226" w:rsidP="00C67226">
      <w:pPr>
        <w:pStyle w:val="Sinespaciado"/>
        <w:contextualSpacing/>
        <w:jc w:val="center"/>
        <w:rPr>
          <w:rFonts w:ascii="Baskerville Old Face" w:hAnsi="Baskerville Old Face" w:cs="Times New Roman"/>
          <w:i/>
        </w:rPr>
      </w:pPr>
      <w:r w:rsidRPr="004D0F06">
        <w:rPr>
          <w:rFonts w:ascii="Baskerville Old Face" w:hAnsi="Baskerville Old Face" w:cs="Times New Roman"/>
          <w:i/>
        </w:rPr>
        <w:t>[Hoja membretada]</w:t>
      </w:r>
    </w:p>
    <w:p w14:paraId="5CD75220" w14:textId="77777777" w:rsidR="00C67226" w:rsidRPr="004D0F06" w:rsidRDefault="00C67226" w:rsidP="00C67226">
      <w:pPr>
        <w:pStyle w:val="Sinespaciado"/>
        <w:contextualSpacing/>
        <w:jc w:val="center"/>
        <w:rPr>
          <w:rFonts w:ascii="Baskerville Old Face" w:hAnsi="Baskerville Old Face" w:cs="Times New Roman"/>
        </w:rPr>
      </w:pPr>
    </w:p>
    <w:p w14:paraId="4B767B9A" w14:textId="77777777" w:rsidR="00C67226" w:rsidRPr="004D0F06" w:rsidRDefault="00C67226" w:rsidP="00C67226">
      <w:pPr>
        <w:pStyle w:val="Sinespaciado"/>
        <w:contextualSpacing/>
        <w:jc w:val="center"/>
        <w:rPr>
          <w:rFonts w:ascii="Baskerville Old Face" w:hAnsi="Baskerville Old Face" w:cs="Times New Roman"/>
        </w:rPr>
      </w:pPr>
      <w:r w:rsidRPr="004D0F06">
        <w:rPr>
          <w:rFonts w:ascii="Baskerville Old Face" w:hAnsi="Baskerville Old Face" w:cs="Times New Roman"/>
        </w:rPr>
        <w:t>Carta de declaraciones de la Institución Financiera</w:t>
      </w:r>
    </w:p>
    <w:p w14:paraId="1B70A4F4" w14:textId="77777777" w:rsidR="00C67226" w:rsidRPr="004D0F06" w:rsidRDefault="00C67226" w:rsidP="00C67226">
      <w:pPr>
        <w:pStyle w:val="Sinespaciado"/>
        <w:ind w:firstLine="708"/>
        <w:contextualSpacing/>
        <w:jc w:val="right"/>
        <w:rPr>
          <w:rFonts w:ascii="Baskerville Old Face" w:hAnsi="Baskerville Old Face" w:cs="Times New Roman"/>
        </w:rPr>
      </w:pPr>
    </w:p>
    <w:p w14:paraId="4B74EE98" w14:textId="77777777" w:rsidR="00C67226" w:rsidRPr="004D0F06" w:rsidRDefault="00C67226" w:rsidP="00C67226">
      <w:pPr>
        <w:pStyle w:val="Sinespaciado"/>
        <w:ind w:firstLine="708"/>
        <w:contextualSpacing/>
        <w:jc w:val="right"/>
        <w:rPr>
          <w:rFonts w:ascii="Baskerville Old Face" w:hAnsi="Baskerville Old Face" w:cs="Times New Roman"/>
        </w:rPr>
      </w:pPr>
      <w:r w:rsidRPr="004D0F06">
        <w:rPr>
          <w:rFonts w:ascii="Baskerville Old Face" w:hAnsi="Baskerville Old Face" w:cs="Times New Roman"/>
        </w:rPr>
        <w:t>[</w:t>
      </w:r>
      <w:proofErr w:type="gramStart"/>
      <w:r w:rsidRPr="004D0F06">
        <w:rPr>
          <w:rFonts w:ascii="Baskerville Old Face" w:hAnsi="Baskerville Old Face" w:cs="Times New Roman"/>
        </w:rPr>
        <w:t>lugar</w:t>
      </w:r>
      <w:proofErr w:type="gramEnd"/>
      <w:r w:rsidRPr="004D0F06">
        <w:rPr>
          <w:rFonts w:ascii="Baskerville Old Face" w:hAnsi="Baskerville Old Face" w:cs="Times New Roman"/>
        </w:rPr>
        <w:t xml:space="preserve"> y fecha]</w:t>
      </w:r>
    </w:p>
    <w:p w14:paraId="5FF221C5" w14:textId="77777777" w:rsidR="00C67226" w:rsidRPr="004D0F06" w:rsidRDefault="00C67226" w:rsidP="00C67226">
      <w:pPr>
        <w:pStyle w:val="Sinespaciado"/>
        <w:contextualSpacing/>
        <w:jc w:val="both"/>
        <w:rPr>
          <w:rFonts w:ascii="Baskerville Old Face" w:hAnsi="Baskerville Old Face" w:cs="Times New Roman"/>
          <w:b/>
        </w:rPr>
      </w:pPr>
      <w:r w:rsidRPr="004D0F06">
        <w:rPr>
          <w:rFonts w:ascii="Baskerville Old Face" w:hAnsi="Baskerville Old Face" w:cs="Times New Roman"/>
          <w:b/>
        </w:rPr>
        <w:t xml:space="preserve">Gobierno del Estado de Chihuahua </w:t>
      </w:r>
    </w:p>
    <w:p w14:paraId="670679A0" w14:textId="77777777" w:rsidR="00C67226" w:rsidRPr="004D0F06" w:rsidRDefault="00C67226" w:rsidP="00C67226">
      <w:pPr>
        <w:pStyle w:val="Sinespaciado"/>
        <w:contextualSpacing/>
        <w:jc w:val="both"/>
        <w:rPr>
          <w:rFonts w:ascii="Baskerville Old Face" w:hAnsi="Baskerville Old Face" w:cs="Times New Roman"/>
          <w:b/>
        </w:rPr>
      </w:pPr>
      <w:r w:rsidRPr="004D0F06">
        <w:rPr>
          <w:rFonts w:ascii="Baskerville Old Face" w:hAnsi="Baskerville Old Face" w:cs="Times New Roman"/>
          <w:b/>
        </w:rPr>
        <w:t>Secretaría de Hacienda</w:t>
      </w:r>
    </w:p>
    <w:p w14:paraId="7E74E103" w14:textId="77777777" w:rsidR="00C67226" w:rsidRPr="004D0F06" w:rsidRDefault="00C67226" w:rsidP="00C67226">
      <w:pPr>
        <w:pStyle w:val="Sinespaciado"/>
        <w:contextualSpacing/>
        <w:jc w:val="both"/>
        <w:rPr>
          <w:rFonts w:ascii="Baskerville Old Face" w:hAnsi="Baskerville Old Face" w:cs="Times New Roman"/>
          <w:b/>
        </w:rPr>
      </w:pPr>
      <w:r w:rsidRPr="004D0F06">
        <w:rPr>
          <w:rFonts w:ascii="Baskerville Old Face" w:hAnsi="Baskerville Old Face" w:cs="Times New Roman"/>
          <w:b/>
        </w:rPr>
        <w:t xml:space="preserve">Licitación Pública No. </w:t>
      </w:r>
      <w:r w:rsidRPr="004D0F06">
        <w:rPr>
          <w:rFonts w:ascii="Baskerville Old Face" w:eastAsia="Arial" w:hAnsi="Baskerville Old Face" w:cs="Arial"/>
          <w:b/>
          <w:color w:val="1A1A1A"/>
          <w:w w:val="90"/>
        </w:rPr>
        <w:t>[*]</w:t>
      </w:r>
    </w:p>
    <w:p w14:paraId="64E933E3" w14:textId="77777777" w:rsidR="00C67226" w:rsidRPr="004D0F06" w:rsidRDefault="00C67226" w:rsidP="00C67226">
      <w:pPr>
        <w:pStyle w:val="Sinespaciado"/>
        <w:contextualSpacing/>
        <w:jc w:val="both"/>
        <w:rPr>
          <w:rFonts w:ascii="Baskerville Old Face" w:hAnsi="Baskerville Old Face" w:cs="Times New Roman"/>
          <w:b/>
        </w:rPr>
      </w:pPr>
      <w:r w:rsidRPr="004D0F06">
        <w:rPr>
          <w:rFonts w:ascii="Baskerville Old Face" w:hAnsi="Baskerville Old Face" w:cs="Times New Roman"/>
          <w:b/>
        </w:rPr>
        <w:t>Presente.</w:t>
      </w:r>
    </w:p>
    <w:p w14:paraId="617878C9" w14:textId="77777777" w:rsidR="00C67226" w:rsidRPr="004D0F06" w:rsidRDefault="00C67226" w:rsidP="00C67226">
      <w:pPr>
        <w:pStyle w:val="Sinespaciado"/>
        <w:contextualSpacing/>
        <w:jc w:val="both"/>
        <w:rPr>
          <w:rFonts w:ascii="Baskerville Old Face" w:hAnsi="Baskerville Old Face" w:cs="Times New Roman"/>
          <w:b/>
        </w:rPr>
      </w:pPr>
    </w:p>
    <w:p w14:paraId="65BE9162" w14:textId="77777777" w:rsidR="00C67226" w:rsidRPr="004D0F06" w:rsidRDefault="00C67226" w:rsidP="00C67226">
      <w:pPr>
        <w:pStyle w:val="Sinespaciado"/>
        <w:ind w:firstLine="567"/>
        <w:contextualSpacing/>
        <w:jc w:val="both"/>
        <w:rPr>
          <w:rFonts w:ascii="Baskerville Old Face" w:hAnsi="Baskerville Old Face" w:cs="Times New Roman"/>
        </w:rPr>
      </w:pPr>
      <w:r w:rsidRPr="004D0F06">
        <w:rPr>
          <w:rFonts w:ascii="Baskerville Old Face" w:hAnsi="Baskerville Old Face" w:cs="Times New Roman"/>
        </w:rPr>
        <w:t xml:space="preserve">[Representante legal], en mi carácter de representante legal de [Institución de Financiera] en nombre de </w:t>
      </w:r>
      <w:proofErr w:type="gramStart"/>
      <w:r w:rsidRPr="004D0F06">
        <w:rPr>
          <w:rFonts w:ascii="Baskerville Old Face" w:hAnsi="Baskerville Old Face" w:cs="Times New Roman"/>
        </w:rPr>
        <w:t>mi</w:t>
      </w:r>
      <w:proofErr w:type="gramEnd"/>
      <w:r w:rsidRPr="004D0F06">
        <w:rPr>
          <w:rFonts w:ascii="Baskerville Old Face" w:hAnsi="Baskerville Old Face" w:cs="Times New Roman"/>
        </w:rPr>
        <w:t xml:space="preserve"> representada, con el propósito de dar cumplimiento a lo establecido en las Bases de la Licitación, por medio de la presente manifiesto que:</w:t>
      </w:r>
    </w:p>
    <w:p w14:paraId="5ADC38B0" w14:textId="77777777" w:rsidR="00C67226" w:rsidRPr="004D0F06" w:rsidRDefault="00C67226" w:rsidP="00C67226">
      <w:pPr>
        <w:pStyle w:val="Sinespaciado"/>
        <w:ind w:firstLine="360"/>
        <w:contextualSpacing/>
        <w:jc w:val="both"/>
        <w:rPr>
          <w:rFonts w:ascii="Baskerville Old Face" w:hAnsi="Baskerville Old Face" w:cs="Times New Roman"/>
          <w:i/>
          <w:iCs/>
        </w:rPr>
      </w:pPr>
    </w:p>
    <w:p w14:paraId="4D779AD8" w14:textId="77777777" w:rsidR="00C67226" w:rsidRPr="004D0F06" w:rsidRDefault="00C67226" w:rsidP="00C67226">
      <w:pPr>
        <w:pStyle w:val="Sinespaciado"/>
        <w:ind w:firstLine="567"/>
        <w:contextualSpacing/>
        <w:jc w:val="both"/>
        <w:rPr>
          <w:rFonts w:ascii="Baskerville Old Face" w:hAnsi="Baskerville Old Face" w:cs="Times New Roman"/>
          <w:i/>
          <w:iCs/>
        </w:rPr>
      </w:pPr>
      <w:r w:rsidRPr="004D0F06">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007C2152" w14:textId="77777777" w:rsidR="00C67226" w:rsidRPr="004D0F06" w:rsidRDefault="00C67226" w:rsidP="00C67226">
      <w:pPr>
        <w:pStyle w:val="Sinespaciado"/>
        <w:ind w:firstLine="360"/>
        <w:contextualSpacing/>
        <w:jc w:val="both"/>
        <w:rPr>
          <w:rFonts w:ascii="Baskerville Old Face" w:hAnsi="Baskerville Old Face" w:cs="Times New Roman"/>
        </w:rPr>
      </w:pPr>
    </w:p>
    <w:p w14:paraId="3516F9E4"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Mi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CASFIM [*], y está autorizada para prestar el servicio de banca y crédito.</w:t>
      </w:r>
    </w:p>
    <w:p w14:paraId="4D7D7506"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60FF3A50"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Cuento con poderes y facultades suficientes para comprometerme en nombre de mi representada y que a la fecha de la presente carta dichos poderes no han sido revocados, modificados o limitados en forma alguna. </w:t>
      </w:r>
    </w:p>
    <w:p w14:paraId="3A6CEA07"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7F5AD5A5" w14:textId="77777777" w:rsidR="00C67226" w:rsidRPr="004D0F06" w:rsidRDefault="00C67226" w:rsidP="00C67226">
      <w:pPr>
        <w:pStyle w:val="Sinespaciado"/>
        <w:ind w:left="567"/>
        <w:contextualSpacing/>
        <w:jc w:val="both"/>
        <w:rPr>
          <w:rFonts w:ascii="Baskerville Old Face" w:hAnsi="Baskerville Old Face" w:cs="Times New Roman"/>
        </w:rPr>
      </w:pPr>
      <w:r w:rsidRPr="004D0F06">
        <w:rPr>
          <w:rFonts w:ascii="Baskerville Old Face" w:hAnsi="Baskerville Old Face" w:cs="Times New Roman"/>
        </w:rPr>
        <w:t xml:space="preserve">Se adjunta copia simple digital de las escrituras públicas correspondientes. </w:t>
      </w:r>
    </w:p>
    <w:p w14:paraId="5AC3299B"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0C1FF328"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Presentamos nuestra Oferta </w:t>
      </w:r>
      <w:r w:rsidRPr="004D0F06">
        <w:rPr>
          <w:rFonts w:ascii="Baskerville Old Face" w:hAnsi="Baskerville Old Face" w:cs="Times New Roman"/>
          <w:b/>
          <w:u w:val="single"/>
        </w:rPr>
        <w:t>de forma irrevocable y en firme</w:t>
      </w:r>
      <w:r w:rsidRPr="004D0F06">
        <w:rPr>
          <w:rFonts w:ascii="Baskerville Old Face" w:hAnsi="Baskerville Old Face" w:cs="Times New Roman"/>
          <w:b/>
        </w:rPr>
        <w:t xml:space="preserve">, </w:t>
      </w:r>
      <w:r w:rsidRPr="004D0F06">
        <w:rPr>
          <w:rFonts w:ascii="Baskerville Old Face" w:hAnsi="Baskerville Old Face" w:cs="Times New Roman"/>
        </w:rPr>
        <w:t>es decir, que cuenta con todos los requerimientos aprobatorios de los órganos internos de la Institución de Financiera</w:t>
      </w:r>
      <w:r w:rsidRPr="004D0F06">
        <w:rPr>
          <w:rFonts w:ascii="Baskerville Old Face" w:hAnsi="Baskerville Old Face" w:cs="Times New Roman"/>
          <w:b/>
          <w:u w:val="single"/>
        </w:rPr>
        <w:t>, entendiéndose que los términos de la Oferta no estarán sujetos a condiciones adicionales</w:t>
      </w:r>
      <w:r w:rsidRPr="004D0F06">
        <w:rPr>
          <w:rFonts w:ascii="Baskerville Old Face" w:hAnsi="Baskerville Old Face" w:cs="Times New Roman"/>
        </w:rPr>
        <w:t>.</w:t>
      </w:r>
    </w:p>
    <w:p w14:paraId="40C002D3" w14:textId="77777777" w:rsidR="00C67226" w:rsidRPr="004D0F06" w:rsidRDefault="00C67226" w:rsidP="00C67226">
      <w:pPr>
        <w:pStyle w:val="Encabezado"/>
        <w:widowControl w:val="0"/>
        <w:ind w:left="567" w:hanging="567"/>
        <w:contextualSpacing/>
        <w:jc w:val="both"/>
        <w:rPr>
          <w:rFonts w:ascii="Baskerville Old Face" w:hAnsi="Baskerville Old Face" w:cs="Times New Roman"/>
        </w:rPr>
      </w:pPr>
    </w:p>
    <w:p w14:paraId="21392275"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Nuestra Oferta contará con una vigencia mínima de 60 (sesenta) días naturales contados a partir de la fecha de su presentación al Ente Público Convocante conforme a lo establecido en las Bases. No obstante lo anterior, y en caso de que nos sea adjudicado el Contrato de Crédito, la Oferta permanecerá en vigor hasta la fecha de firma del Contrato de Crédito.</w:t>
      </w:r>
    </w:p>
    <w:p w14:paraId="27EBB91F" w14:textId="77777777" w:rsidR="00C67226" w:rsidRPr="004D0F06" w:rsidRDefault="00C67226" w:rsidP="00C67226">
      <w:pPr>
        <w:pStyle w:val="Sinespaciado"/>
        <w:ind w:left="567" w:hanging="567"/>
        <w:contextualSpacing/>
        <w:jc w:val="both"/>
        <w:rPr>
          <w:rFonts w:ascii="Baskerville Old Face" w:hAnsi="Baskerville Old Face" w:cs="Times New Roman"/>
        </w:rPr>
      </w:pPr>
    </w:p>
    <w:p w14:paraId="1929B334"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Nuestra Oferta </w:t>
      </w:r>
      <w:r w:rsidRPr="004D0F06">
        <w:rPr>
          <w:rFonts w:ascii="Baskerville Old Face" w:hAnsi="Baskerville Old Face" w:cs="Times New Roman"/>
          <w:b/>
          <w:u w:val="single"/>
        </w:rPr>
        <w:t>cumple y cumplirá con las especificaciones establecidas en la Convocatoria y sus Bases</w:t>
      </w:r>
      <w:r w:rsidRPr="004D0F06">
        <w:rPr>
          <w:rFonts w:ascii="Baskerville Old Face" w:hAnsi="Baskerville Old Face" w:cs="Times New Roman"/>
        </w:rPr>
        <w:t xml:space="preserve">. </w:t>
      </w:r>
    </w:p>
    <w:p w14:paraId="6FCC9CAB" w14:textId="77777777" w:rsidR="00C67226" w:rsidRPr="004D0F06" w:rsidRDefault="00C67226" w:rsidP="00C67226">
      <w:pPr>
        <w:pStyle w:val="Sinespaciado"/>
        <w:ind w:firstLine="708"/>
        <w:contextualSpacing/>
        <w:jc w:val="both"/>
        <w:rPr>
          <w:rFonts w:ascii="Baskerville Old Face" w:hAnsi="Baskerville Old Face" w:cs="Times New Roman"/>
        </w:rPr>
      </w:pPr>
    </w:p>
    <w:p w14:paraId="17A3309A"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Que mi representada no se encuentra involucrada ni tiene conocimiento de que sea inminente algún litigio, acción, demanda o cualquier otro tipo de medio alternativo de solución de controversias, que de algún modo pudiera afectar de manera negativa su Oferta presentada. </w:t>
      </w:r>
    </w:p>
    <w:p w14:paraId="6A8C4DBF" w14:textId="77777777" w:rsidR="00C67226" w:rsidRPr="004D0F06" w:rsidRDefault="00C67226" w:rsidP="00C67226">
      <w:pPr>
        <w:pStyle w:val="Encabezado"/>
        <w:widowControl w:val="0"/>
        <w:ind w:left="567" w:hanging="567"/>
        <w:contextualSpacing/>
        <w:jc w:val="both"/>
        <w:rPr>
          <w:rFonts w:ascii="Baskerville Old Face" w:hAnsi="Baskerville Old Face" w:cs="Times New Roman"/>
        </w:rPr>
      </w:pPr>
    </w:p>
    <w:p w14:paraId="238F955F"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 xml:space="preserve">Que mi representada no se encuentra en alguno de los supuestos establecidos en el artículo 32–D del Código Fiscal de la Federación. </w:t>
      </w:r>
    </w:p>
    <w:p w14:paraId="56621016" w14:textId="77777777" w:rsidR="00C67226" w:rsidRPr="004D0F06" w:rsidRDefault="00C67226" w:rsidP="00C67226">
      <w:pPr>
        <w:pStyle w:val="Prrafodelista"/>
        <w:spacing w:after="0" w:line="240" w:lineRule="auto"/>
        <w:ind w:left="567" w:hanging="567"/>
        <w:rPr>
          <w:rFonts w:ascii="Baskerville Old Face" w:hAnsi="Baskerville Old Face" w:cs="Times New Roman"/>
        </w:rPr>
      </w:pPr>
    </w:p>
    <w:p w14:paraId="0B100D23"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Que mi representada no se encuentra en concurso mercantil.</w:t>
      </w:r>
    </w:p>
    <w:p w14:paraId="01D4B5D6" w14:textId="77777777" w:rsidR="00C67226" w:rsidRPr="004D0F06" w:rsidRDefault="00C67226" w:rsidP="00C67226">
      <w:pPr>
        <w:pStyle w:val="Sinespaciado"/>
        <w:ind w:firstLine="360"/>
        <w:contextualSpacing/>
        <w:jc w:val="both"/>
        <w:rPr>
          <w:rFonts w:ascii="Baskerville Old Face" w:hAnsi="Baskerville Old Face" w:cs="Times New Roman"/>
        </w:rPr>
      </w:pPr>
    </w:p>
    <w:p w14:paraId="5850761B"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lastRenderedPageBreak/>
        <w:t>Que las operaciones de mi representada cumplen con lo aplicable por la legislación federal, estatal y municipal mexicana.</w:t>
      </w:r>
    </w:p>
    <w:p w14:paraId="21CFDFD3" w14:textId="77777777" w:rsidR="00C67226" w:rsidRPr="004D0F06" w:rsidRDefault="00C67226" w:rsidP="00C67226">
      <w:pPr>
        <w:pStyle w:val="Sinespaciado"/>
        <w:ind w:left="567"/>
        <w:contextualSpacing/>
        <w:jc w:val="both"/>
        <w:rPr>
          <w:rFonts w:ascii="Baskerville Old Face" w:hAnsi="Baskerville Old Face" w:cs="Times New Roman"/>
        </w:rPr>
      </w:pPr>
    </w:p>
    <w:p w14:paraId="3ECA6F5A"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Que los términos de la Oferta presentada por mi representada para la Licitación de referencia se elaboraron tomando en cuenta que su implementación cumplirá con las disposiciones legales mexicanas aplicables.</w:t>
      </w:r>
    </w:p>
    <w:p w14:paraId="771EB765" w14:textId="77777777" w:rsidR="00C67226" w:rsidRPr="004D0F06" w:rsidRDefault="00C67226" w:rsidP="00C67226">
      <w:pPr>
        <w:pStyle w:val="Sinespaciado"/>
        <w:ind w:left="567"/>
        <w:contextualSpacing/>
        <w:jc w:val="both"/>
        <w:rPr>
          <w:rFonts w:ascii="Baskerville Old Face" w:hAnsi="Baskerville Old Face" w:cs="Times New Roman"/>
        </w:rPr>
      </w:pPr>
    </w:p>
    <w:p w14:paraId="706E8683"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Que</w:t>
      </w:r>
      <w:r w:rsidRPr="004D0F06">
        <w:rPr>
          <w:rFonts w:ascii="Baskerville Old Face" w:hAnsi="Baskerville Old Face" w:cs="Times New Roman"/>
          <w:b/>
        </w:rPr>
        <w:t xml:space="preserve"> </w:t>
      </w:r>
      <w:r w:rsidRPr="004D0F06">
        <w:rPr>
          <w:rFonts w:ascii="Baskerville Old Face" w:hAnsi="Baskerville Old Face" w:cs="Times New Roman"/>
        </w:rPr>
        <w:t xml:space="preserve">mi representada está en cumplimiento con sus obligaciones fiscales federales, estatales y municipales, de conformidad con la normatividad aplicable. </w:t>
      </w:r>
    </w:p>
    <w:p w14:paraId="5B2B5449" w14:textId="77777777" w:rsidR="00C67226" w:rsidRPr="004D0F06" w:rsidRDefault="00C67226" w:rsidP="00C67226">
      <w:pPr>
        <w:pStyle w:val="Sinespaciado"/>
        <w:ind w:left="567"/>
        <w:contextualSpacing/>
        <w:jc w:val="both"/>
        <w:rPr>
          <w:rFonts w:ascii="Baskerville Old Face" w:hAnsi="Baskerville Old Face" w:cs="Times New Roman"/>
        </w:rPr>
      </w:pPr>
    </w:p>
    <w:p w14:paraId="284D68BC"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Que mi representada no se encuentra en mora o incumplimiento de la entrega de bienes o prestación de servicios respecto a contrataciones públicas con el gobierno federal, estatal o municipal.</w:t>
      </w:r>
    </w:p>
    <w:p w14:paraId="3CB7C392" w14:textId="77777777" w:rsidR="00C67226" w:rsidRPr="004D0F06" w:rsidRDefault="00C67226" w:rsidP="00C67226">
      <w:pPr>
        <w:pStyle w:val="Sinespaciado"/>
        <w:ind w:left="1080"/>
        <w:contextualSpacing/>
        <w:jc w:val="both"/>
        <w:rPr>
          <w:rFonts w:ascii="Baskerville Old Face" w:hAnsi="Baskerville Old Face" w:cs="Times New Roman"/>
        </w:rPr>
      </w:pPr>
    </w:p>
    <w:p w14:paraId="70D6989E"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Que por medio de la presente manifiesto el compromiso incondicional de mi representada respecto a lo siguiente:</w:t>
      </w:r>
    </w:p>
    <w:p w14:paraId="73A9EAC5" w14:textId="77777777" w:rsidR="00C67226" w:rsidRPr="004D0F06" w:rsidRDefault="00C67226" w:rsidP="00C67226">
      <w:pPr>
        <w:pStyle w:val="Encabezado"/>
        <w:contextualSpacing/>
        <w:rPr>
          <w:rFonts w:ascii="Baskerville Old Face" w:hAnsi="Baskerville Old Face" w:cs="Times New Roman"/>
        </w:rPr>
      </w:pPr>
    </w:p>
    <w:p w14:paraId="58A06DB1" w14:textId="77777777" w:rsidR="00C67226" w:rsidRPr="004D0F06" w:rsidRDefault="00C67226" w:rsidP="00C67226">
      <w:pPr>
        <w:pStyle w:val="Encabezado"/>
        <w:widowControl w:val="0"/>
        <w:numPr>
          <w:ilvl w:val="0"/>
          <w:numId w:val="5"/>
        </w:numPr>
        <w:ind w:left="1134" w:hanging="567"/>
        <w:contextualSpacing/>
        <w:jc w:val="both"/>
        <w:rPr>
          <w:rFonts w:ascii="Baskerville Old Face" w:hAnsi="Baskerville Old Face" w:cs="Times New Roman"/>
        </w:rPr>
      </w:pPr>
      <w:r w:rsidRPr="004D0F06">
        <w:rPr>
          <w:rFonts w:ascii="Baskerville Old Face" w:hAnsi="Baskerville Old Face" w:cs="Times New Roman"/>
        </w:rPr>
        <w:t>En el evento de que nuestra Oferta sea declarada como Oferta Calificada ganadora en esta Licitación, nos comprometemos a celebrar el Contrato de Crédito correspondiente en la forma y de conformidad con los términos establecidos en las Bases de la Licitación.</w:t>
      </w:r>
    </w:p>
    <w:p w14:paraId="1D9D0F52" w14:textId="77777777" w:rsidR="00C67226" w:rsidRPr="004D0F06" w:rsidRDefault="00C67226" w:rsidP="00C67226">
      <w:pPr>
        <w:pStyle w:val="Encabezado"/>
        <w:widowControl w:val="0"/>
        <w:ind w:left="1134" w:hanging="567"/>
        <w:contextualSpacing/>
        <w:jc w:val="both"/>
        <w:rPr>
          <w:rFonts w:ascii="Baskerville Old Face" w:hAnsi="Baskerville Old Face" w:cs="Times New Roman"/>
        </w:rPr>
      </w:pPr>
    </w:p>
    <w:p w14:paraId="2D618579" w14:textId="77777777" w:rsidR="00C67226" w:rsidRPr="004D0F06" w:rsidRDefault="00C67226" w:rsidP="00C67226">
      <w:pPr>
        <w:pStyle w:val="Encabezado"/>
        <w:widowControl w:val="0"/>
        <w:numPr>
          <w:ilvl w:val="0"/>
          <w:numId w:val="5"/>
        </w:numPr>
        <w:ind w:left="1134" w:hanging="567"/>
        <w:contextualSpacing/>
        <w:jc w:val="both"/>
        <w:rPr>
          <w:rFonts w:ascii="Baskerville Old Face" w:hAnsi="Baskerville Old Face" w:cs="Times New Roman"/>
        </w:rPr>
      </w:pPr>
      <w:r w:rsidRPr="004D0F06">
        <w:rPr>
          <w:rFonts w:ascii="Baskerville Old Face" w:hAnsi="Baskerville Old Face" w:cs="Times New Roman"/>
        </w:rPr>
        <w:t>Manifestamos nuestra conformidad en que el Ente Público Convocante podrá adjudicar y/o disponer de un monto menor al presentado en nuestra Oferta, en cuyo caso nos obligamos a mantener todas y cada una de las condiciones ofrecidas en dicha Oferta.</w:t>
      </w:r>
    </w:p>
    <w:p w14:paraId="114A2DC7" w14:textId="77777777" w:rsidR="00C67226" w:rsidRPr="004D0F06" w:rsidRDefault="00C67226" w:rsidP="00C67226">
      <w:pPr>
        <w:pStyle w:val="Encabezado"/>
        <w:ind w:left="1134" w:hanging="567"/>
        <w:contextualSpacing/>
        <w:rPr>
          <w:rFonts w:ascii="Baskerville Old Face" w:hAnsi="Baskerville Old Face" w:cs="Times New Roman"/>
        </w:rPr>
      </w:pPr>
    </w:p>
    <w:p w14:paraId="65CAF552" w14:textId="77777777" w:rsidR="00C67226" w:rsidRPr="004D0F06" w:rsidRDefault="00C67226" w:rsidP="00C67226">
      <w:pPr>
        <w:pStyle w:val="Encabezado"/>
        <w:widowControl w:val="0"/>
        <w:numPr>
          <w:ilvl w:val="0"/>
          <w:numId w:val="5"/>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La presente se considerará como una propuesta incondicional y obligatoria para los efectos legales que correspondan. </w:t>
      </w:r>
    </w:p>
    <w:p w14:paraId="36323650" w14:textId="77777777" w:rsidR="00C67226" w:rsidRPr="004D0F06" w:rsidRDefault="00C67226" w:rsidP="00C67226">
      <w:pPr>
        <w:pStyle w:val="Encabezado"/>
        <w:ind w:left="1134" w:hanging="567"/>
        <w:contextualSpacing/>
        <w:rPr>
          <w:rFonts w:ascii="Baskerville Old Face" w:hAnsi="Baskerville Old Face" w:cs="Times New Roman"/>
        </w:rPr>
      </w:pPr>
    </w:p>
    <w:p w14:paraId="3F5A67A4" w14:textId="77777777" w:rsidR="00C67226" w:rsidRPr="004D0F06" w:rsidRDefault="00C67226" w:rsidP="00C67226">
      <w:pPr>
        <w:pStyle w:val="Encabezado"/>
        <w:widowControl w:val="0"/>
        <w:numPr>
          <w:ilvl w:val="0"/>
          <w:numId w:val="5"/>
        </w:numPr>
        <w:ind w:left="1134" w:hanging="567"/>
        <w:contextualSpacing/>
        <w:jc w:val="both"/>
        <w:rPr>
          <w:rFonts w:ascii="Baskerville Old Face" w:hAnsi="Baskerville Old Face" w:cs="Times New Roman"/>
        </w:rPr>
      </w:pPr>
      <w:r w:rsidRPr="004D0F06">
        <w:rPr>
          <w:rFonts w:ascii="Baskerville Old Face" w:hAnsi="Baskerville Old Face" w:cs="Times New Roman"/>
        </w:rPr>
        <w:t xml:space="preserve">La presente se regirá e interpretará de acuerdo con las leyes del Estado de Chihuahua. Cualquier controversia o reclamo derivado o relacionado con la presente carta quedará sujeto a la competencia exclusiva de los tribunales federales en el Estado de Chihuahua, y por medio de la presente renunciamos expresamente a cualquier derecho a otro fuero que nos pudiera corresponder por razón de domicilio, nacionalidad o por cualquier otra causa. </w:t>
      </w:r>
    </w:p>
    <w:p w14:paraId="0A46CA7C" w14:textId="77777777" w:rsidR="00C67226" w:rsidRPr="004D0F06" w:rsidRDefault="00C67226" w:rsidP="00C67226">
      <w:pPr>
        <w:pStyle w:val="Prrafodelista"/>
        <w:spacing w:after="0" w:line="240" w:lineRule="auto"/>
        <w:jc w:val="both"/>
        <w:rPr>
          <w:rFonts w:ascii="Baskerville Old Face" w:hAnsi="Baskerville Old Face" w:cs="Times New Roman"/>
        </w:rPr>
      </w:pPr>
    </w:p>
    <w:p w14:paraId="58D2AA99"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Que después de examinar las condiciones de las Bases así como todos y cada uno de sus anexos y sus especificaciones, inclusive las aclaraciones y modificaciones realizadas a las Bases por el Ente Público Convocante publicadas en el Portal y/o en el Taller de Aclaraciones, y de las cuales acusamos recibo por la presente, sometemos a su consideración nuestra Oferta y declaramos estar de acuerdo en que ustedes determinen la Oferta ganadora de conformidad con las disposiciones de las Bases de la Licitación.</w:t>
      </w:r>
    </w:p>
    <w:p w14:paraId="24E78839" w14:textId="77777777" w:rsidR="00C67226" w:rsidRPr="004D0F06" w:rsidRDefault="00C67226" w:rsidP="00C67226">
      <w:pPr>
        <w:pStyle w:val="Sinespaciado"/>
        <w:ind w:left="567"/>
        <w:contextualSpacing/>
        <w:jc w:val="both"/>
        <w:rPr>
          <w:rFonts w:ascii="Baskerville Old Face" w:hAnsi="Baskerville Old Face" w:cs="Times New Roman"/>
        </w:rPr>
      </w:pPr>
    </w:p>
    <w:p w14:paraId="6161C7F9" w14:textId="77777777" w:rsidR="00C67226" w:rsidRPr="004D0F06" w:rsidRDefault="00C67226" w:rsidP="00C67226">
      <w:pPr>
        <w:pStyle w:val="Sinespaciado"/>
        <w:numPr>
          <w:ilvl w:val="0"/>
          <w:numId w:val="21"/>
        </w:numPr>
        <w:ind w:left="567" w:hanging="567"/>
        <w:contextualSpacing/>
        <w:jc w:val="both"/>
        <w:rPr>
          <w:rFonts w:ascii="Baskerville Old Face" w:hAnsi="Baskerville Old Face" w:cs="Times New Roman"/>
        </w:rPr>
      </w:pPr>
      <w:r w:rsidRPr="004D0F06">
        <w:rPr>
          <w:rFonts w:ascii="Baskerville Old Face" w:hAnsi="Baskerville Old Face" w:cs="Times New Roman"/>
        </w:rPr>
        <w:t>Que para todo lo relacionado con la presente Licitación, señalamos la siguiente dirección de correo electrónico y domicilio para oír y recibir todo tipo de notificaciones, no obstante lo anterior, en el evento que nuestra Oferta resulte ganadora nos obligamos a señalar al momento de firma del Contrato de Crédito, un domicilio en el territorio del Estado de Chihuahua para efectos de oír y recibir notificaciones o cualquier documento:</w:t>
      </w:r>
    </w:p>
    <w:p w14:paraId="7F41906B" w14:textId="77777777" w:rsidR="00C67226" w:rsidRPr="004D0F06" w:rsidRDefault="00C67226" w:rsidP="00C67226">
      <w:pPr>
        <w:pStyle w:val="Prrafodelista"/>
        <w:spacing w:after="0" w:line="240" w:lineRule="auto"/>
        <w:rPr>
          <w:rFonts w:ascii="Baskerville Old Face" w:hAnsi="Baskerville Old Face" w:cs="Times New Roman"/>
        </w:rPr>
      </w:pPr>
    </w:p>
    <w:p w14:paraId="114E4778" w14:textId="77777777" w:rsidR="00C67226" w:rsidRPr="004D0F06" w:rsidRDefault="00C67226" w:rsidP="00C67226">
      <w:pPr>
        <w:pStyle w:val="Encabezado"/>
        <w:widowControl w:val="0"/>
        <w:ind w:left="567"/>
        <w:contextualSpacing/>
        <w:jc w:val="both"/>
        <w:rPr>
          <w:rFonts w:ascii="Baskerville Old Face" w:hAnsi="Baskerville Old Face" w:cs="Times New Roman"/>
        </w:rPr>
      </w:pPr>
      <w:r w:rsidRPr="004D0F06">
        <w:rPr>
          <w:rFonts w:ascii="Baskerville Old Face" w:hAnsi="Baskerville Old Face" w:cs="Times New Roman"/>
        </w:rPr>
        <w:t>Domicilio: [*]</w:t>
      </w:r>
    </w:p>
    <w:p w14:paraId="03187DF8" w14:textId="77777777" w:rsidR="00C67226" w:rsidRPr="004D0F06" w:rsidRDefault="00C67226" w:rsidP="00C67226">
      <w:pPr>
        <w:pStyle w:val="Encabezado"/>
        <w:widowControl w:val="0"/>
        <w:ind w:left="567"/>
        <w:contextualSpacing/>
        <w:jc w:val="both"/>
        <w:rPr>
          <w:rFonts w:ascii="Baskerville Old Face" w:hAnsi="Baskerville Old Face" w:cs="Times New Roman"/>
        </w:rPr>
      </w:pPr>
      <w:r w:rsidRPr="004D0F06">
        <w:rPr>
          <w:rFonts w:ascii="Baskerville Old Face" w:hAnsi="Baskerville Old Face" w:cs="Times New Roman"/>
        </w:rPr>
        <w:t>Correo electrónico: [*]</w:t>
      </w:r>
    </w:p>
    <w:p w14:paraId="5DA54F7C" w14:textId="77777777" w:rsidR="00C67226" w:rsidRPr="004D0F06" w:rsidRDefault="00C67226" w:rsidP="00C67226">
      <w:pPr>
        <w:pStyle w:val="Encabezado"/>
        <w:widowControl w:val="0"/>
        <w:ind w:left="567"/>
        <w:contextualSpacing/>
        <w:jc w:val="both"/>
        <w:rPr>
          <w:rFonts w:ascii="Baskerville Old Face" w:hAnsi="Baskerville Old Face" w:cs="Times New Roman"/>
        </w:rPr>
      </w:pPr>
      <w:r w:rsidRPr="004D0F06">
        <w:rPr>
          <w:rFonts w:ascii="Baskerville Old Face" w:hAnsi="Baskerville Old Face" w:cs="Times New Roman"/>
        </w:rPr>
        <w:t>Teléfono: [*]</w:t>
      </w:r>
    </w:p>
    <w:p w14:paraId="29E73153" w14:textId="77777777" w:rsidR="00C67226" w:rsidRPr="004D0F06" w:rsidRDefault="00C67226" w:rsidP="00C67226">
      <w:pPr>
        <w:pStyle w:val="Encabezado"/>
        <w:widowControl w:val="0"/>
        <w:ind w:left="567"/>
        <w:contextualSpacing/>
        <w:jc w:val="both"/>
        <w:rPr>
          <w:rFonts w:ascii="Baskerville Old Face" w:hAnsi="Baskerville Old Face" w:cs="Times New Roman"/>
        </w:rPr>
      </w:pPr>
      <w:r w:rsidRPr="004D0F06">
        <w:rPr>
          <w:rFonts w:ascii="Baskerville Old Face" w:hAnsi="Baskerville Old Face" w:cs="Times New Roman"/>
        </w:rPr>
        <w:lastRenderedPageBreak/>
        <w:t>Atención: [*]</w:t>
      </w:r>
    </w:p>
    <w:p w14:paraId="255C0F80" w14:textId="77777777" w:rsidR="00C67226" w:rsidRPr="004D0F06" w:rsidRDefault="00C67226" w:rsidP="00C67226">
      <w:pPr>
        <w:pStyle w:val="Encabezado"/>
        <w:widowControl w:val="0"/>
        <w:contextualSpacing/>
        <w:jc w:val="center"/>
        <w:rPr>
          <w:rFonts w:ascii="Baskerville Old Face" w:hAnsi="Baskerville Old Face" w:cs="Times New Roman"/>
          <w:b/>
        </w:rPr>
      </w:pPr>
      <w:r w:rsidRPr="004D0F06">
        <w:rPr>
          <w:rFonts w:ascii="Baskerville Old Face" w:hAnsi="Baskerville Old Face" w:cs="Times New Roman"/>
          <w:b/>
        </w:rPr>
        <w:t>Atentamente,</w:t>
      </w:r>
    </w:p>
    <w:p w14:paraId="57CB6CE0" w14:textId="77777777" w:rsidR="00C67226" w:rsidRPr="004D0F06" w:rsidRDefault="00C67226" w:rsidP="00C67226">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b/>
        </w:rPr>
        <w:t>[Institución de Financiera]</w:t>
      </w:r>
    </w:p>
    <w:p w14:paraId="321CC33D" w14:textId="77777777" w:rsidR="00C67226" w:rsidRPr="004D0F06" w:rsidRDefault="00C67226" w:rsidP="00C67226">
      <w:pPr>
        <w:pStyle w:val="Encabezado"/>
        <w:widowControl w:val="0"/>
        <w:contextualSpacing/>
        <w:jc w:val="center"/>
        <w:rPr>
          <w:rFonts w:ascii="Baskerville Old Face" w:hAnsi="Baskerville Old Face" w:cs="Times New Roman"/>
        </w:rPr>
      </w:pPr>
    </w:p>
    <w:p w14:paraId="147ACA4A" w14:textId="77777777" w:rsidR="00C67226" w:rsidRPr="004D0F06" w:rsidRDefault="00C67226" w:rsidP="00C67226">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________________________</w:t>
      </w:r>
    </w:p>
    <w:p w14:paraId="45AF252A" w14:textId="77777777" w:rsidR="00C67226" w:rsidRPr="004D0F06" w:rsidRDefault="00C67226" w:rsidP="00C67226">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[Nombre del representante legal]</w:t>
      </w:r>
    </w:p>
    <w:p w14:paraId="6B31A382" w14:textId="77777777" w:rsidR="00C67226" w:rsidRPr="004D0F06" w:rsidRDefault="00C67226" w:rsidP="00C67226">
      <w:pPr>
        <w:pStyle w:val="Sinespaciado"/>
        <w:contextualSpacing/>
        <w:jc w:val="center"/>
        <w:rPr>
          <w:rFonts w:ascii="Baskerville Old Face" w:hAnsi="Baskerville Old Face" w:cs="Times New Roman"/>
        </w:rPr>
      </w:pPr>
      <w:r w:rsidRPr="004D0F06">
        <w:rPr>
          <w:rFonts w:ascii="Baskerville Old Face" w:hAnsi="Baskerville Old Face" w:cs="Times New Roman"/>
        </w:rPr>
        <w:t>Representante legal</w:t>
      </w:r>
    </w:p>
    <w:p w14:paraId="6A5A979A" w14:textId="77777777" w:rsidR="00C67226" w:rsidRPr="004D0F06" w:rsidRDefault="00C67226" w:rsidP="00C67226">
      <w:pPr>
        <w:contextualSpacing/>
        <w:jc w:val="center"/>
        <w:rPr>
          <w:rFonts w:ascii="Baskerville Old Face" w:hAnsi="Baskerville Old Face" w:cs="Times New Roman"/>
        </w:rPr>
      </w:pPr>
      <w:r w:rsidRPr="004D0F06">
        <w:rPr>
          <w:rFonts w:ascii="Baskerville Old Face" w:hAnsi="Baskerville Old Face" w:cs="Times New Roman"/>
        </w:rPr>
        <w:br w:type="page"/>
      </w:r>
    </w:p>
    <w:p w14:paraId="3076E602" w14:textId="77777777" w:rsidR="00C67226" w:rsidRPr="004D0F06" w:rsidRDefault="00C67226" w:rsidP="00C67226">
      <w:pPr>
        <w:pStyle w:val="Sinespaciado"/>
        <w:contextualSpacing/>
        <w:jc w:val="center"/>
        <w:rPr>
          <w:rFonts w:ascii="Baskerville Old Face" w:hAnsi="Baskerville Old Face" w:cs="Times New Roman"/>
          <w:b/>
          <w:u w:val="single"/>
        </w:rPr>
      </w:pPr>
      <w:r w:rsidRPr="004D0F06">
        <w:rPr>
          <w:rFonts w:ascii="Baskerville Old Face" w:hAnsi="Baskerville Old Face" w:cs="Times New Roman"/>
          <w:b/>
          <w:u w:val="single"/>
        </w:rPr>
        <w:lastRenderedPageBreak/>
        <w:t>Anexo 2</w:t>
      </w:r>
    </w:p>
    <w:p w14:paraId="5C62A641" w14:textId="77777777" w:rsidR="00C67226" w:rsidRPr="004D0F06" w:rsidRDefault="00C67226" w:rsidP="00C67226">
      <w:pPr>
        <w:pStyle w:val="Sinespaciado"/>
        <w:contextualSpacing/>
        <w:jc w:val="center"/>
        <w:rPr>
          <w:rFonts w:ascii="Baskerville Old Face" w:hAnsi="Baskerville Old Face" w:cs="Times New Roman"/>
          <w:b/>
          <w:u w:val="single"/>
        </w:rPr>
      </w:pPr>
    </w:p>
    <w:p w14:paraId="4F90E90C" w14:textId="77777777" w:rsidR="00C67226" w:rsidRPr="004D0F06" w:rsidRDefault="00C67226" w:rsidP="00C67226">
      <w:pPr>
        <w:pStyle w:val="Sinespaciado"/>
        <w:contextualSpacing/>
        <w:jc w:val="center"/>
        <w:rPr>
          <w:rFonts w:ascii="Baskerville Old Face" w:hAnsi="Baskerville Old Face" w:cs="Times New Roman"/>
          <w:b/>
          <w:u w:val="single"/>
        </w:rPr>
      </w:pPr>
      <w:r w:rsidRPr="004D0F06">
        <w:rPr>
          <w:rFonts w:ascii="Baskerville Old Face" w:hAnsi="Baskerville Old Face" w:cs="Times New Roman"/>
          <w:i/>
        </w:rPr>
        <w:t>[Hoja membretada]</w:t>
      </w:r>
    </w:p>
    <w:p w14:paraId="05495E9C" w14:textId="77777777" w:rsidR="00C67226" w:rsidRPr="004D0F06" w:rsidRDefault="00C67226" w:rsidP="00C67226">
      <w:pPr>
        <w:pStyle w:val="Sinespaciado"/>
        <w:ind w:firstLine="708"/>
        <w:contextualSpacing/>
        <w:jc w:val="center"/>
        <w:rPr>
          <w:rFonts w:ascii="Baskerville Old Face" w:hAnsi="Baskerville Old Face" w:cs="Times New Roman"/>
        </w:rPr>
      </w:pPr>
    </w:p>
    <w:p w14:paraId="6ABF33B4" w14:textId="77777777" w:rsidR="00C67226" w:rsidRPr="004D0F06" w:rsidRDefault="00C67226" w:rsidP="00C67226">
      <w:pPr>
        <w:pStyle w:val="Sinespaciado"/>
        <w:ind w:firstLine="708"/>
        <w:contextualSpacing/>
        <w:jc w:val="right"/>
        <w:rPr>
          <w:rFonts w:ascii="Baskerville Old Face" w:hAnsi="Baskerville Old Face" w:cs="Times New Roman"/>
        </w:rPr>
      </w:pPr>
      <w:r w:rsidRPr="004D0F06">
        <w:rPr>
          <w:rFonts w:ascii="Baskerville Old Face" w:hAnsi="Baskerville Old Face" w:cs="Times New Roman"/>
        </w:rPr>
        <w:t>[</w:t>
      </w:r>
      <w:proofErr w:type="gramStart"/>
      <w:r w:rsidRPr="004D0F06">
        <w:rPr>
          <w:rFonts w:ascii="Baskerville Old Face" w:hAnsi="Baskerville Old Face" w:cs="Times New Roman"/>
        </w:rPr>
        <w:t>lugar</w:t>
      </w:r>
      <w:proofErr w:type="gramEnd"/>
      <w:r w:rsidRPr="004D0F06">
        <w:rPr>
          <w:rFonts w:ascii="Baskerville Old Face" w:hAnsi="Baskerville Old Face" w:cs="Times New Roman"/>
        </w:rPr>
        <w:t xml:space="preserve"> y fecha]</w:t>
      </w:r>
    </w:p>
    <w:p w14:paraId="442F6099" w14:textId="77777777" w:rsidR="00C67226" w:rsidRPr="004D0F06" w:rsidRDefault="00C67226" w:rsidP="00C67226">
      <w:pPr>
        <w:pStyle w:val="Sinespaciado"/>
        <w:contextualSpacing/>
        <w:jc w:val="both"/>
        <w:rPr>
          <w:rFonts w:ascii="Baskerville Old Face" w:hAnsi="Baskerville Old Face" w:cs="Times New Roman"/>
          <w:b/>
        </w:rPr>
      </w:pPr>
      <w:r w:rsidRPr="004D0F06">
        <w:rPr>
          <w:rFonts w:ascii="Baskerville Old Face" w:hAnsi="Baskerville Old Face" w:cs="Times New Roman"/>
          <w:b/>
        </w:rPr>
        <w:t>Gobierno del Estado de Chihuahua</w:t>
      </w:r>
    </w:p>
    <w:p w14:paraId="6899B01C" w14:textId="77777777" w:rsidR="00C67226" w:rsidRPr="004D0F06" w:rsidRDefault="00C67226" w:rsidP="00C67226">
      <w:pPr>
        <w:pStyle w:val="Sinespaciado"/>
        <w:contextualSpacing/>
        <w:jc w:val="both"/>
        <w:rPr>
          <w:rFonts w:ascii="Baskerville Old Face" w:hAnsi="Baskerville Old Face" w:cs="Times New Roman"/>
          <w:b/>
        </w:rPr>
      </w:pPr>
      <w:r w:rsidRPr="004D0F06">
        <w:rPr>
          <w:rFonts w:ascii="Baskerville Old Face" w:hAnsi="Baskerville Old Face" w:cs="Times New Roman"/>
          <w:b/>
        </w:rPr>
        <w:t>Secretaría de Hacienda</w:t>
      </w:r>
    </w:p>
    <w:p w14:paraId="6B061CE7" w14:textId="77777777" w:rsidR="00C67226" w:rsidRPr="004D0F06" w:rsidRDefault="00C67226" w:rsidP="00C67226">
      <w:pPr>
        <w:pStyle w:val="Sinespaciado"/>
        <w:contextualSpacing/>
        <w:jc w:val="both"/>
        <w:rPr>
          <w:rFonts w:ascii="Baskerville Old Face" w:hAnsi="Baskerville Old Face" w:cs="Times New Roman"/>
          <w:b/>
        </w:rPr>
      </w:pPr>
      <w:r w:rsidRPr="004D0F06">
        <w:rPr>
          <w:rFonts w:ascii="Baskerville Old Face" w:hAnsi="Baskerville Old Face" w:cs="Times New Roman"/>
          <w:b/>
        </w:rPr>
        <w:t xml:space="preserve">Licitación Pública número </w:t>
      </w:r>
      <w:r w:rsidRPr="004D0F06">
        <w:rPr>
          <w:rFonts w:ascii="Baskerville Old Face" w:eastAsia="Arial" w:hAnsi="Baskerville Old Face" w:cs="Arial"/>
          <w:b/>
          <w:color w:val="1A1A1A"/>
          <w:w w:val="90"/>
        </w:rPr>
        <w:t>[*]</w:t>
      </w:r>
      <w:r w:rsidRPr="004D0F06">
        <w:rPr>
          <w:rFonts w:ascii="Baskerville Old Face" w:hAnsi="Baskerville Old Face" w:cs="Times New Roman"/>
          <w:b/>
        </w:rPr>
        <w:t>.</w:t>
      </w:r>
    </w:p>
    <w:p w14:paraId="648FB7FC" w14:textId="77777777" w:rsidR="00C67226" w:rsidRPr="004D0F06" w:rsidRDefault="00C67226" w:rsidP="00C67226">
      <w:pPr>
        <w:pStyle w:val="Sinespaciado"/>
        <w:contextualSpacing/>
        <w:jc w:val="both"/>
        <w:rPr>
          <w:rFonts w:ascii="Baskerville Old Face" w:hAnsi="Baskerville Old Face" w:cs="Times New Roman"/>
          <w:b/>
        </w:rPr>
      </w:pPr>
    </w:p>
    <w:p w14:paraId="7892384D" w14:textId="77777777" w:rsidR="00C67226" w:rsidRPr="004D0F06" w:rsidRDefault="00C67226" w:rsidP="00C67226">
      <w:pPr>
        <w:pStyle w:val="Sinespaciado"/>
        <w:ind w:firstLine="360"/>
        <w:contextualSpacing/>
        <w:jc w:val="both"/>
        <w:rPr>
          <w:rFonts w:ascii="Baskerville Old Face" w:hAnsi="Baskerville Old Face" w:cs="Times New Roman"/>
        </w:rPr>
      </w:pPr>
      <w:r w:rsidRPr="004D0F06">
        <w:rPr>
          <w:rFonts w:ascii="Baskerville Old Face" w:hAnsi="Baskerville Old Face" w:cs="Times New Roman"/>
        </w:rPr>
        <w:t xml:space="preserve">[Representante legal], en mi carácter de representante legal de [Institución de Financiera] en nombre de mi representada, con el propósito de dar cumplimiento a lo establecido en las Bases de la Licitación, por medio de la presente, bajo protesta de decir verdad, manifiesto que presentamos nuestra Oferta de forma irrevocable y nos obligamos en términos de lo siguiente y de conformidad con cada uno de los compromisos adquiridos en la Carta de declaraciones de la Institución Financiera presentada como Anexo 1 de la Oferta: </w:t>
      </w:r>
    </w:p>
    <w:p w14:paraId="1C86E88C" w14:textId="77777777" w:rsidR="00C67226" w:rsidRPr="004D0F06" w:rsidRDefault="00C67226" w:rsidP="00C67226">
      <w:pPr>
        <w:pStyle w:val="Sinespaciado"/>
        <w:ind w:firstLine="360"/>
        <w:contextualSpacing/>
        <w:jc w:val="both"/>
        <w:rPr>
          <w:rFonts w:ascii="Baskerville Old Face" w:hAnsi="Baskerville Old Face" w:cs="Times New Roman"/>
          <w:i/>
          <w:iCs/>
        </w:rPr>
      </w:pPr>
    </w:p>
    <w:p w14:paraId="7E93FF06" w14:textId="77777777" w:rsidR="00C67226" w:rsidRPr="004D0F06" w:rsidRDefault="00C67226" w:rsidP="00C67226">
      <w:pPr>
        <w:pStyle w:val="Sinespaciado"/>
        <w:ind w:firstLine="360"/>
        <w:contextualSpacing/>
        <w:jc w:val="both"/>
        <w:rPr>
          <w:rFonts w:ascii="Baskerville Old Face" w:hAnsi="Baskerville Old Face" w:cs="Times New Roman"/>
          <w:i/>
          <w:iCs/>
        </w:rPr>
      </w:pPr>
      <w:r w:rsidRPr="004D0F06">
        <w:rPr>
          <w:rFonts w:ascii="Baskerville Old Face" w:hAnsi="Baskerville Old Face" w:cs="Times New Roman"/>
          <w:i/>
          <w:iCs/>
        </w:rPr>
        <w:t>Los términos escritos con mayúscula inicial que no se encuentren definidos en este documento tendrán el significado que se les atribuye a los mismos en las Bases de la Licitación.</w:t>
      </w:r>
    </w:p>
    <w:p w14:paraId="0EAB83EA" w14:textId="77777777" w:rsidR="00C67226" w:rsidRPr="004D0F06" w:rsidRDefault="00C67226" w:rsidP="00C67226">
      <w:pPr>
        <w:pStyle w:val="Sinespaciado"/>
        <w:contextualSpacing/>
        <w:jc w:val="both"/>
        <w:rPr>
          <w:rFonts w:ascii="Baskerville Old Face" w:hAnsi="Baskerville Old Face" w:cs="Times New Roman"/>
        </w:rPr>
      </w:pPr>
    </w:p>
    <w:tbl>
      <w:tblPr>
        <w:tblStyle w:val="Tablaconcuadrcula"/>
        <w:tblW w:w="5000" w:type="pct"/>
        <w:tblLook w:val="04A0" w:firstRow="1" w:lastRow="0" w:firstColumn="1" w:lastColumn="0" w:noHBand="0" w:noVBand="1"/>
      </w:tblPr>
      <w:tblGrid>
        <w:gridCol w:w="2365"/>
        <w:gridCol w:w="7547"/>
      </w:tblGrid>
      <w:tr w:rsidR="00C67226" w:rsidRPr="004D0F06" w14:paraId="7700528A" w14:textId="77777777" w:rsidTr="00511C6D">
        <w:tc>
          <w:tcPr>
            <w:tcW w:w="5000" w:type="pct"/>
            <w:gridSpan w:val="2"/>
          </w:tcPr>
          <w:p w14:paraId="64F06FDD" w14:textId="77777777" w:rsidR="00C67226" w:rsidRPr="004D0F06" w:rsidRDefault="00C67226" w:rsidP="00511C6D">
            <w:pPr>
              <w:pStyle w:val="Sinespaciado"/>
              <w:ind w:firstLine="360"/>
              <w:contextualSpacing/>
              <w:jc w:val="center"/>
              <w:rPr>
                <w:rFonts w:ascii="Baskerville Old Face" w:hAnsi="Baskerville Old Face" w:cs="Times New Roman"/>
                <w:b/>
              </w:rPr>
            </w:pPr>
            <w:r w:rsidRPr="004D0F06">
              <w:rPr>
                <w:rFonts w:ascii="Baskerville Old Face" w:hAnsi="Baskerville Old Face" w:cs="Times New Roman"/>
                <w:b/>
              </w:rPr>
              <w:t>[Nombre de la Institución de Financiera]</w:t>
            </w:r>
          </w:p>
        </w:tc>
      </w:tr>
      <w:tr w:rsidR="00C67226" w:rsidRPr="004D0F06" w14:paraId="15C5972C" w14:textId="77777777" w:rsidTr="00511C6D">
        <w:tc>
          <w:tcPr>
            <w:tcW w:w="1193" w:type="pct"/>
          </w:tcPr>
          <w:p w14:paraId="626B6F7E" w14:textId="77777777" w:rsidR="00C67226" w:rsidRPr="004D0F06" w:rsidRDefault="00C67226" w:rsidP="00511C6D">
            <w:pPr>
              <w:pStyle w:val="Sinespaciado"/>
              <w:contextualSpacing/>
              <w:jc w:val="both"/>
              <w:rPr>
                <w:rFonts w:ascii="Baskerville Old Face" w:hAnsi="Baskerville Old Face" w:cs="Times New Roman"/>
                <w:b/>
              </w:rPr>
            </w:pPr>
            <w:r w:rsidRPr="004D0F06">
              <w:rPr>
                <w:rFonts w:ascii="Baskerville Old Face" w:hAnsi="Baskerville Old Face" w:cs="Times New Roman"/>
                <w:b/>
              </w:rPr>
              <w:t>Acreditado:</w:t>
            </w:r>
          </w:p>
        </w:tc>
        <w:tc>
          <w:tcPr>
            <w:tcW w:w="3807" w:type="pct"/>
          </w:tcPr>
          <w:p w14:paraId="4EA11C40"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Estado Libre y Soberano de Chihuahua.</w:t>
            </w:r>
          </w:p>
        </w:tc>
      </w:tr>
      <w:tr w:rsidR="00C67226" w:rsidRPr="004D0F06" w14:paraId="2F2B8508" w14:textId="77777777" w:rsidTr="00511C6D">
        <w:tc>
          <w:tcPr>
            <w:tcW w:w="1193" w:type="pct"/>
          </w:tcPr>
          <w:p w14:paraId="5845373E" w14:textId="77777777" w:rsidR="00C67226" w:rsidRPr="004D0F06" w:rsidRDefault="00C67226" w:rsidP="00511C6D">
            <w:pPr>
              <w:pStyle w:val="Sinespaciado"/>
              <w:contextualSpacing/>
              <w:jc w:val="both"/>
              <w:rPr>
                <w:rFonts w:ascii="Baskerville Old Face" w:hAnsi="Baskerville Old Face" w:cs="Times New Roman"/>
                <w:b/>
              </w:rPr>
            </w:pPr>
            <w:r w:rsidRPr="004D0F06">
              <w:rPr>
                <w:rFonts w:ascii="Baskerville Old Face" w:hAnsi="Baskerville Old Face" w:cs="Times New Roman"/>
                <w:b/>
              </w:rPr>
              <w:t xml:space="preserve">Acreditante: </w:t>
            </w:r>
          </w:p>
        </w:tc>
        <w:tc>
          <w:tcPr>
            <w:tcW w:w="3807" w:type="pct"/>
          </w:tcPr>
          <w:p w14:paraId="72653191"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[Institución de Financiera]</w:t>
            </w:r>
          </w:p>
        </w:tc>
      </w:tr>
      <w:tr w:rsidR="00C67226" w:rsidRPr="004D0F06" w14:paraId="3F942D2E" w14:textId="77777777" w:rsidTr="00511C6D">
        <w:tc>
          <w:tcPr>
            <w:tcW w:w="1193" w:type="pct"/>
          </w:tcPr>
          <w:p w14:paraId="339B5967" w14:textId="77777777" w:rsidR="00C67226" w:rsidRPr="004D0F06" w:rsidRDefault="00C67226" w:rsidP="00511C6D">
            <w:pPr>
              <w:pStyle w:val="Sinespaciado"/>
              <w:contextualSpacing/>
              <w:jc w:val="both"/>
              <w:rPr>
                <w:rFonts w:ascii="Baskerville Old Face" w:hAnsi="Baskerville Old Face" w:cs="Times New Roman"/>
                <w:b/>
              </w:rPr>
            </w:pPr>
            <w:r w:rsidRPr="004D0F06">
              <w:rPr>
                <w:rFonts w:ascii="Baskerville Old Face" w:hAnsi="Baskerville Old Face" w:cs="Times New Roman"/>
                <w:b/>
              </w:rPr>
              <w:t>Monto Ofertado:</w:t>
            </w:r>
          </w:p>
        </w:tc>
        <w:tc>
          <w:tcPr>
            <w:tcW w:w="3807" w:type="pct"/>
          </w:tcPr>
          <w:p w14:paraId="69C1818F" w14:textId="77777777" w:rsidR="00C67226" w:rsidRPr="004D0F06" w:rsidRDefault="00C67226" w:rsidP="00511C6D">
            <w:pPr>
              <w:pStyle w:val="Sinespaciado"/>
              <w:contextualSpacing/>
              <w:jc w:val="both"/>
              <w:rPr>
                <w:rFonts w:ascii="Baskerville Old Face" w:hAnsi="Baskerville Old Face" w:cs="Times New Roman"/>
              </w:rPr>
            </w:pPr>
            <w:r w:rsidRPr="00D14758">
              <w:rPr>
                <w:rFonts w:ascii="Baskerville Old Face" w:hAnsi="Baskerville Old Face" w:cs="Times New Roman"/>
              </w:rPr>
              <w:t xml:space="preserve">$479’433,765.12 (Cuatrocientos setenta y nueve millones cuatrocientos treinta y tres mil setecientos sesenta y cinco pesos 12/100 Moneda Nacional), </w:t>
            </w:r>
            <w:r w:rsidRPr="004D0F06">
              <w:rPr>
                <w:rFonts w:ascii="Baskerville Old Face" w:hAnsi="Baskerville Old Face" w:cs="Times New Roman"/>
              </w:rPr>
              <w:t>en el entendido que aceptamos que el Estado podrá adjudicar y/o disponer de un monto menor conforme a los establecido en las Bases de la Licitación.</w:t>
            </w:r>
          </w:p>
        </w:tc>
      </w:tr>
      <w:tr w:rsidR="00C67226" w:rsidRPr="004D0F06" w14:paraId="0CB0DA42" w14:textId="77777777" w:rsidTr="00511C6D">
        <w:tc>
          <w:tcPr>
            <w:tcW w:w="1193" w:type="pct"/>
          </w:tcPr>
          <w:p w14:paraId="32961C92" w14:textId="77777777" w:rsidR="00C67226" w:rsidRPr="004D0F06" w:rsidRDefault="00C67226" w:rsidP="00511C6D">
            <w:pPr>
              <w:pStyle w:val="Sinespaciado"/>
              <w:contextualSpacing/>
              <w:jc w:val="both"/>
              <w:rPr>
                <w:rFonts w:ascii="Baskerville Old Face" w:hAnsi="Baskerville Old Face" w:cs="Times New Roman"/>
                <w:b/>
              </w:rPr>
            </w:pPr>
            <w:r w:rsidRPr="004D0F06">
              <w:rPr>
                <w:rFonts w:ascii="Baskerville Old Face" w:hAnsi="Baskerville Old Face" w:cs="Times New Roman"/>
                <w:b/>
              </w:rPr>
              <w:t>Plazo de Disposición:</w:t>
            </w:r>
          </w:p>
        </w:tc>
        <w:tc>
          <w:tcPr>
            <w:tcW w:w="3807" w:type="pct"/>
          </w:tcPr>
          <w:p w14:paraId="43D2E53B"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60 (sesenta) días naturales contados a partir de la fecha en que se cumplan las condiciones previas de disposición conforme a dicho Contrato de Crédito.</w:t>
            </w:r>
          </w:p>
        </w:tc>
      </w:tr>
      <w:tr w:rsidR="00C67226" w:rsidRPr="004D0F06" w14:paraId="5E52EF2E" w14:textId="77777777" w:rsidTr="00511C6D">
        <w:tc>
          <w:tcPr>
            <w:tcW w:w="1193" w:type="pct"/>
          </w:tcPr>
          <w:p w14:paraId="77B1D6F0" w14:textId="77777777" w:rsidR="00C67226" w:rsidRPr="004D0F06" w:rsidRDefault="00C67226" w:rsidP="00511C6D">
            <w:pPr>
              <w:pStyle w:val="Sinespaciado"/>
              <w:contextualSpacing/>
              <w:jc w:val="both"/>
              <w:rPr>
                <w:rFonts w:ascii="Baskerville Old Face" w:hAnsi="Baskerville Old Face" w:cs="Times New Roman"/>
                <w:b/>
              </w:rPr>
            </w:pPr>
            <w:r w:rsidRPr="004D0F06">
              <w:rPr>
                <w:rFonts w:ascii="Baskerville Old Face" w:hAnsi="Baskerville Old Face" w:cs="Times New Roman"/>
                <w:b/>
              </w:rPr>
              <w:t>Plazo del Financiamiento:</w:t>
            </w:r>
          </w:p>
        </w:tc>
        <w:tc>
          <w:tcPr>
            <w:tcW w:w="3807" w:type="pct"/>
          </w:tcPr>
          <w:p w14:paraId="7C8FA188"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Significa hasta 7,300 (siete mil trescientos) días; a partir de la fecha en que se celebre el Contrato de Crédito.</w:t>
            </w:r>
          </w:p>
          <w:p w14:paraId="2D34D16C" w14:textId="77777777" w:rsidR="00C67226" w:rsidRPr="004D0F06" w:rsidRDefault="00C67226" w:rsidP="00511C6D">
            <w:pPr>
              <w:pStyle w:val="Sinespaciado"/>
              <w:contextualSpacing/>
              <w:jc w:val="both"/>
              <w:rPr>
                <w:rFonts w:ascii="Baskerville Old Face" w:hAnsi="Baskerville Old Face" w:cs="Times New Roman"/>
              </w:rPr>
            </w:pPr>
          </w:p>
        </w:tc>
      </w:tr>
      <w:tr w:rsidR="00C67226" w:rsidRPr="004D0F06" w14:paraId="04470F52" w14:textId="77777777" w:rsidTr="00511C6D">
        <w:tc>
          <w:tcPr>
            <w:tcW w:w="1193" w:type="pct"/>
          </w:tcPr>
          <w:p w14:paraId="2EAE9479" w14:textId="77777777" w:rsidR="00C67226" w:rsidRPr="004D0F06" w:rsidRDefault="00C67226" w:rsidP="00511C6D">
            <w:pPr>
              <w:pStyle w:val="Sinespaciado"/>
              <w:contextualSpacing/>
              <w:jc w:val="both"/>
              <w:rPr>
                <w:rFonts w:ascii="Baskerville Old Face" w:hAnsi="Baskerville Old Face" w:cs="Times New Roman"/>
                <w:b/>
              </w:rPr>
            </w:pPr>
            <w:r w:rsidRPr="004D0F06">
              <w:rPr>
                <w:rFonts w:ascii="Baskerville Old Face" w:hAnsi="Baskerville Old Face" w:cs="Times New Roman"/>
                <w:b/>
              </w:rPr>
              <w:t xml:space="preserve">Condiciones de disposición: </w:t>
            </w:r>
          </w:p>
        </w:tc>
        <w:tc>
          <w:tcPr>
            <w:tcW w:w="3807" w:type="pct"/>
          </w:tcPr>
          <w:p w14:paraId="7A82BAD9"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De conformidad con lo establecido en el Contrato de Crédito.</w:t>
            </w:r>
          </w:p>
        </w:tc>
      </w:tr>
      <w:tr w:rsidR="00C67226" w:rsidRPr="004D0F06" w14:paraId="0A4671E5" w14:textId="77777777" w:rsidTr="00511C6D">
        <w:tc>
          <w:tcPr>
            <w:tcW w:w="1193" w:type="pct"/>
          </w:tcPr>
          <w:p w14:paraId="35237343" w14:textId="77777777" w:rsidR="00C67226" w:rsidRPr="004D0F06" w:rsidRDefault="00C67226" w:rsidP="00511C6D">
            <w:pPr>
              <w:pStyle w:val="Sinespaciado"/>
              <w:contextualSpacing/>
              <w:jc w:val="both"/>
              <w:rPr>
                <w:rFonts w:ascii="Baskerville Old Face" w:hAnsi="Baskerville Old Face" w:cs="Times New Roman"/>
                <w:b/>
              </w:rPr>
            </w:pPr>
            <w:r w:rsidRPr="004D0F06">
              <w:rPr>
                <w:rFonts w:ascii="Baskerville Old Face" w:hAnsi="Baskerville Old Face" w:cs="Times New Roman"/>
                <w:b/>
              </w:rPr>
              <w:t>Periodicidad de pago del servicio de la deuda del Financiamiento:</w:t>
            </w:r>
          </w:p>
        </w:tc>
        <w:tc>
          <w:tcPr>
            <w:tcW w:w="3807" w:type="pct"/>
          </w:tcPr>
          <w:p w14:paraId="2C09AD34"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De conformidad con lo establecido en el Contrato de Crédito.</w:t>
            </w:r>
          </w:p>
        </w:tc>
      </w:tr>
      <w:tr w:rsidR="00C67226" w:rsidRPr="004D0F06" w14:paraId="77CF4836" w14:textId="77777777" w:rsidTr="00511C6D">
        <w:tc>
          <w:tcPr>
            <w:tcW w:w="1193" w:type="pct"/>
          </w:tcPr>
          <w:p w14:paraId="4B8C150A" w14:textId="77777777" w:rsidR="00C67226" w:rsidRPr="004D0F06" w:rsidRDefault="00C67226" w:rsidP="00511C6D">
            <w:pPr>
              <w:pStyle w:val="Sinespaciado"/>
              <w:contextualSpacing/>
              <w:jc w:val="both"/>
              <w:rPr>
                <w:rFonts w:ascii="Baskerville Old Face" w:hAnsi="Baskerville Old Face" w:cs="Times New Roman"/>
                <w:b/>
              </w:rPr>
            </w:pPr>
            <w:r w:rsidRPr="004D0F06">
              <w:rPr>
                <w:rFonts w:ascii="Baskerville Old Face" w:hAnsi="Baskerville Old Face" w:cs="Times New Roman"/>
                <w:b/>
              </w:rPr>
              <w:t>El calendario de amortizaciones de capital:</w:t>
            </w:r>
          </w:p>
        </w:tc>
        <w:tc>
          <w:tcPr>
            <w:tcW w:w="3807" w:type="pct"/>
          </w:tcPr>
          <w:p w14:paraId="580FF8F9"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De conformidad con lo establecido en el Contrato de Crédito. </w:t>
            </w:r>
          </w:p>
        </w:tc>
      </w:tr>
      <w:tr w:rsidR="00C67226" w:rsidRPr="004D0F06" w14:paraId="336F1B2D" w14:textId="77777777" w:rsidTr="00511C6D">
        <w:tc>
          <w:tcPr>
            <w:tcW w:w="1193" w:type="pct"/>
          </w:tcPr>
          <w:p w14:paraId="66124510" w14:textId="77777777" w:rsidR="00C67226" w:rsidRPr="004D0F06" w:rsidRDefault="00C67226" w:rsidP="00511C6D">
            <w:pPr>
              <w:pStyle w:val="Sinespaciado"/>
              <w:contextualSpacing/>
              <w:jc w:val="both"/>
              <w:rPr>
                <w:rFonts w:ascii="Baskerville Old Face" w:hAnsi="Baskerville Old Face" w:cs="Times New Roman"/>
                <w:b/>
              </w:rPr>
            </w:pPr>
            <w:r w:rsidRPr="004D0F06">
              <w:rPr>
                <w:rFonts w:ascii="Baskerville Old Face" w:hAnsi="Baskerville Old Face" w:cs="Times New Roman"/>
                <w:b/>
              </w:rPr>
              <w:t>Tasa de interés ofertada:</w:t>
            </w:r>
          </w:p>
        </w:tc>
        <w:tc>
          <w:tcPr>
            <w:tcW w:w="3807" w:type="pct"/>
          </w:tcPr>
          <w:p w14:paraId="65F063FB"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Tasa de interés variable referenciada a la Tasa de Interés de Referencia + sobretasa expresada en puntos base o porcentuales, adoptando el mecanismo “</w:t>
            </w:r>
            <w:proofErr w:type="spellStart"/>
            <w:r w:rsidRPr="004D0F06">
              <w:rPr>
                <w:rFonts w:ascii="Baskerville Old Face" w:hAnsi="Baskerville Old Face" w:cs="Times New Roman"/>
                <w:i/>
              </w:rPr>
              <w:t>All</w:t>
            </w:r>
            <w:proofErr w:type="spellEnd"/>
            <w:r w:rsidRPr="004D0F06">
              <w:rPr>
                <w:rFonts w:ascii="Baskerville Old Face" w:hAnsi="Baskerville Old Face" w:cs="Times New Roman"/>
                <w:i/>
              </w:rPr>
              <w:t xml:space="preserve"> In</w:t>
            </w:r>
            <w:r w:rsidRPr="004D0F06">
              <w:rPr>
                <w:rFonts w:ascii="Baskerville Old Face" w:hAnsi="Baskerville Old Face" w:cs="Times New Roman"/>
              </w:rPr>
              <w:t>”, es decir, incluyendo todos los accesorios del Contrato de Crédito (Gastos Adicionales, Gastos Adicionales Contingentes y demás conceptos considerados en la Ley de Disciplina Financiera y la Ley de Deuda Local).</w:t>
            </w:r>
          </w:p>
          <w:p w14:paraId="523886F9" w14:textId="77777777" w:rsidR="00C67226" w:rsidRPr="004D0F06" w:rsidRDefault="00C67226" w:rsidP="00511C6D">
            <w:pPr>
              <w:pStyle w:val="Sinespaciado"/>
              <w:contextualSpacing/>
              <w:jc w:val="both"/>
              <w:rPr>
                <w:rFonts w:ascii="Baskerville Old Face" w:hAnsi="Baskerville Old Face" w:cs="Times New Roman"/>
              </w:rPr>
            </w:pPr>
          </w:p>
          <w:p w14:paraId="5D9EE2C9"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En este entendido la oferta no incluye, en ningún caso, ningún tipo de comisión, incluyendo sin limitar, comisiones por apertura, comisiones por manejo de cuenta, comisiones por disposición, comisión por pago anticipado, entre otras que se pudieran considerar. </w:t>
            </w:r>
          </w:p>
        </w:tc>
      </w:tr>
      <w:tr w:rsidR="00C67226" w:rsidRPr="004D0F06" w14:paraId="0EAA97EC" w14:textId="77777777" w:rsidTr="00511C6D">
        <w:tc>
          <w:tcPr>
            <w:tcW w:w="1193" w:type="pct"/>
          </w:tcPr>
          <w:p w14:paraId="4872653D" w14:textId="77777777" w:rsidR="00C67226" w:rsidRPr="004D0F06" w:rsidRDefault="00C67226" w:rsidP="00511C6D">
            <w:pPr>
              <w:pStyle w:val="Sinespaciado"/>
              <w:contextualSpacing/>
              <w:jc w:val="both"/>
              <w:rPr>
                <w:rFonts w:ascii="Baskerville Old Face" w:hAnsi="Baskerville Old Face" w:cs="Times New Roman"/>
                <w:b/>
              </w:rPr>
            </w:pPr>
            <w:r w:rsidRPr="004D0F06">
              <w:rPr>
                <w:rFonts w:ascii="Baskerville Old Face" w:hAnsi="Baskerville Old Face" w:cs="Times New Roman"/>
                <w:b/>
              </w:rPr>
              <w:lastRenderedPageBreak/>
              <w:t>Fuente de Pago:</w:t>
            </w:r>
          </w:p>
        </w:tc>
        <w:tc>
          <w:tcPr>
            <w:tcW w:w="3807" w:type="pct"/>
          </w:tcPr>
          <w:p w14:paraId="67A2B178" w14:textId="77777777" w:rsidR="00C67226" w:rsidRPr="00675760" w:rsidRDefault="00C67226" w:rsidP="00511C6D">
            <w:pPr>
              <w:contextualSpacing/>
              <w:jc w:val="both"/>
              <w:rPr>
                <w:rFonts w:ascii="Baskerville Old Face" w:eastAsia="Libre Baskerville" w:hAnsi="Baskerville Old Face" w:cs="Times New Roman"/>
                <w:color w:val="000000" w:themeColor="text1"/>
              </w:rPr>
            </w:pPr>
            <w:r w:rsidRPr="00675760">
              <w:rPr>
                <w:rFonts w:ascii="Baskerville Old Face" w:eastAsia="Libre Baskerville" w:hAnsi="Baskerville Old Face" w:cs="Times New Roman"/>
                <w:color w:val="000000" w:themeColor="text1"/>
              </w:rPr>
              <w:t xml:space="preserve">La cantidad, hasta donde baste y alcance, que resulte mayor entre: (i) el 8% (ocho por ciento) de los derechos, e ingresos derivados de los mismos, que le corresponden al Estado de las aportaciones que reciba del Fondo de Aportaciones para el Fortalecimiento de la Entidades Federativas, a que hace referencia el artículo 25, fracción VIII, de la Ley de Coordinación Fiscal, así como los derechos, y recursos derivados de los mismos, de aquellos fondos que en su caso lo reemplace, sustituya o complementen; y (ii) la cantidad de </w:t>
            </w:r>
            <w:r w:rsidRPr="00762D20">
              <w:rPr>
                <w:rFonts w:ascii="Baskerville Old Face" w:hAnsi="Baskerville Old Face" w:cs="Arial"/>
                <w:color w:val="000000" w:themeColor="text1"/>
                <w:sz w:val="23"/>
                <w:szCs w:val="23"/>
              </w:rPr>
              <w:t>$115,699,563.92 (Ciento quince millones seiscientos noventa y nueve mil quinientos sesenta y tres Pesos 92/100 Moneda Nacional)</w:t>
            </w:r>
            <w:r w:rsidRPr="00675760">
              <w:rPr>
                <w:rFonts w:ascii="Baskerville Old Face" w:eastAsia="Libre Baskerville" w:hAnsi="Baskerville Old Face" w:cs="Times New Roman"/>
                <w:color w:val="000000" w:themeColor="text1"/>
              </w:rPr>
              <w:t>, que corresponden al 8% (ocho por ciento) del FAFEF del ejercicio 2022, año de contratación del Financiamiento.</w:t>
            </w:r>
          </w:p>
          <w:p w14:paraId="677F4067" w14:textId="77777777" w:rsidR="00C67226" w:rsidRPr="00675760" w:rsidRDefault="00C67226" w:rsidP="00511C6D">
            <w:pPr>
              <w:contextualSpacing/>
              <w:jc w:val="both"/>
              <w:rPr>
                <w:rFonts w:ascii="Baskerville Old Face" w:eastAsia="Libre Baskerville" w:hAnsi="Baskerville Old Face" w:cs="Times New Roman"/>
                <w:color w:val="000000" w:themeColor="text1"/>
              </w:rPr>
            </w:pPr>
          </w:p>
          <w:p w14:paraId="17D69A45" w14:textId="77777777" w:rsidR="00C67226" w:rsidRPr="00675760" w:rsidRDefault="00C67226" w:rsidP="00511C6D">
            <w:pPr>
              <w:contextualSpacing/>
              <w:jc w:val="both"/>
              <w:rPr>
                <w:rFonts w:ascii="Baskerville Old Face" w:eastAsia="Libre Baskerville" w:hAnsi="Baskerville Old Face" w:cs="Times New Roman"/>
                <w:color w:val="000000" w:themeColor="text1"/>
              </w:rPr>
            </w:pPr>
            <w:r w:rsidRPr="00675760">
              <w:rPr>
                <w:rFonts w:ascii="Baskerville Old Face" w:eastAsia="Libre Baskerville" w:hAnsi="Baskerville Old Face" w:cs="Times New Roman"/>
                <w:color w:val="000000" w:themeColor="text1"/>
              </w:rPr>
              <w:t>Lo anterior, en términos de lo establecido en el artículo 50 de la Ley de Coordinación Fiscal.</w:t>
            </w:r>
          </w:p>
          <w:p w14:paraId="1EE8FD4B" w14:textId="77777777" w:rsidR="00C67226" w:rsidRPr="004D0F06" w:rsidRDefault="00C67226" w:rsidP="00511C6D">
            <w:pPr>
              <w:contextualSpacing/>
              <w:jc w:val="both"/>
              <w:rPr>
                <w:rFonts w:ascii="Baskerville Old Face" w:hAnsi="Baskerville Old Face" w:cs="Times New Roman"/>
              </w:rPr>
            </w:pPr>
          </w:p>
          <w:p w14:paraId="6B49F0DF" w14:textId="77777777" w:rsidR="00C67226" w:rsidRPr="004D0F06" w:rsidRDefault="00C67226" w:rsidP="00511C6D">
            <w:pPr>
              <w:pStyle w:val="Sinespaciado"/>
              <w:contextualSpacing/>
              <w:jc w:val="both"/>
              <w:rPr>
                <w:rFonts w:ascii="Baskerville Old Face" w:hAnsi="Baskerville Old Face" w:cs="Times New Roman"/>
              </w:rPr>
            </w:pPr>
            <w:r w:rsidRPr="004D0F06">
              <w:rPr>
                <w:rFonts w:ascii="Baskerville Old Face" w:hAnsi="Baskerville Old Face" w:cs="Times New Roman"/>
              </w:rPr>
              <w:t xml:space="preserve">El porcentaje en particular de las Aportaciones </w:t>
            </w:r>
            <w:r w:rsidRPr="004D0F06">
              <w:rPr>
                <w:rFonts w:ascii="Baskerville Old Face" w:eastAsia="Libre Baskerville" w:hAnsi="Baskerville Old Face" w:cs="Times New Roman"/>
                <w:color w:val="000000" w:themeColor="text1"/>
              </w:rPr>
              <w:t xml:space="preserve">Federales </w:t>
            </w:r>
            <w:r w:rsidRPr="004D0F06">
              <w:rPr>
                <w:rFonts w:ascii="Baskerville Old Face" w:hAnsi="Baskerville Old Face" w:cs="Times New Roman"/>
              </w:rPr>
              <w:t>del FAFEF que le corresponderá al Contrato de Crédito como fuente de pago y que será afectado al Fideicomiso de Fuente de Pago, será determinado por la Secretaría en función de los saldos insolutos de</w:t>
            </w:r>
            <w:r>
              <w:rPr>
                <w:rFonts w:ascii="Baskerville Old Face" w:hAnsi="Baskerville Old Face" w:cs="Times New Roman"/>
              </w:rPr>
              <w:t xml:space="preserve">l </w:t>
            </w:r>
            <w:r w:rsidRPr="004D0F06">
              <w:rPr>
                <w:rFonts w:ascii="Baskerville Old Face" w:hAnsi="Baskerville Old Face" w:cs="Times New Roman"/>
              </w:rPr>
              <w:t>Contrato de Crédito conforme a lo establecido en las Bases.</w:t>
            </w:r>
          </w:p>
        </w:tc>
      </w:tr>
    </w:tbl>
    <w:p w14:paraId="4192E46B" w14:textId="77777777" w:rsidR="00C67226" w:rsidRPr="004D0F06" w:rsidRDefault="00C67226" w:rsidP="00C67226">
      <w:pPr>
        <w:pStyle w:val="Encabezado"/>
        <w:widowControl w:val="0"/>
        <w:contextualSpacing/>
        <w:rPr>
          <w:rFonts w:ascii="Baskerville Old Face" w:hAnsi="Baskerville Old Face" w:cs="Times New Roman"/>
          <w:b/>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C67226" w:rsidRPr="004D0F06" w14:paraId="48177391" w14:textId="77777777" w:rsidTr="00511C6D">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3B51B2BD" w14:textId="77777777" w:rsidR="00C67226" w:rsidRPr="004D0F06" w:rsidRDefault="00C67226" w:rsidP="00511C6D">
            <w:pPr>
              <w:contextualSpacing/>
              <w:jc w:val="center"/>
              <w:rPr>
                <w:rFonts w:ascii="Baskerville Old Face" w:eastAsia="Times New Roman" w:hAnsi="Baskerville Old Face" w:cs="Times New Roman"/>
                <w:b/>
                <w:bCs/>
                <w:color w:val="000000"/>
                <w:lang w:eastAsia="es-MX"/>
              </w:rPr>
            </w:pPr>
            <w:r w:rsidRPr="004D0F06">
              <w:rPr>
                <w:rFonts w:ascii="Baskerville Old Face" w:hAnsi="Baskerville Old Face" w:cs="Times New Roman"/>
                <w:b/>
              </w:rPr>
              <w:br w:type="page"/>
            </w:r>
            <w:r w:rsidRPr="004D0F06">
              <w:rPr>
                <w:rFonts w:ascii="Baskerville Old Face" w:eastAsia="Times New Roman" w:hAnsi="Baskerville Old Face" w:cs="Times New Roman"/>
                <w:b/>
                <w:bCs/>
                <w:smallCaps/>
                <w:color w:val="000000"/>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42DCA5" w14:textId="77777777" w:rsidR="00C67226" w:rsidRPr="004D0F06" w:rsidRDefault="00C67226" w:rsidP="00511C6D">
            <w:pPr>
              <w:contextualSpacing/>
              <w:jc w:val="center"/>
              <w:rPr>
                <w:rFonts w:ascii="Baskerville Old Face" w:eastAsia="Times New Roman" w:hAnsi="Baskerville Old Face" w:cs="Times New Roman"/>
                <w:b/>
                <w:bCs/>
                <w:color w:val="000000"/>
                <w:lang w:eastAsia="es-MX"/>
              </w:rPr>
            </w:pPr>
            <w:r w:rsidRPr="004D0F06">
              <w:rPr>
                <w:rFonts w:ascii="Baskerville Old Face" w:eastAsia="Times New Roman" w:hAnsi="Baskerville Old Face" w:cs="Times New Roman"/>
                <w:b/>
                <w:bCs/>
                <w:smallCaps/>
                <w:color w:val="000000"/>
                <w:lang w:eastAsia="es-MX"/>
              </w:rPr>
              <w:t>Sobretasa para cada Calificación del Crédito (en puntos porcentuales)</w:t>
            </w:r>
          </w:p>
        </w:tc>
      </w:tr>
      <w:tr w:rsidR="00C67226" w:rsidRPr="004D0F06" w14:paraId="32B7E975" w14:textId="77777777" w:rsidTr="00511C6D">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46B96268" w14:textId="77777777" w:rsidR="00C67226" w:rsidRPr="004D0F06" w:rsidRDefault="00C67226" w:rsidP="00511C6D">
            <w:pPr>
              <w:contextualSpacing/>
              <w:jc w:val="center"/>
              <w:rPr>
                <w:rFonts w:ascii="Baskerville Old Face" w:eastAsia="Times New Roman" w:hAnsi="Baskerville Old Face" w:cs="Times New Roman"/>
                <w:b/>
                <w:bCs/>
                <w:color w:val="000000"/>
                <w:lang w:eastAsia="es-MX"/>
              </w:rPr>
            </w:pPr>
            <w:r w:rsidRPr="004D0F06">
              <w:rPr>
                <w:rFonts w:ascii="Baskerville Old Face" w:eastAsia="Times New Roman" w:hAnsi="Baskerville Old Face" w:cs="Times New Roman"/>
                <w:b/>
                <w:bCs/>
                <w:smallCaps/>
                <w:color w:val="000000"/>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51011CBA" w14:textId="77777777" w:rsidR="00C67226" w:rsidRPr="004D0F06" w:rsidRDefault="00C67226" w:rsidP="00511C6D">
            <w:pPr>
              <w:contextualSpacing/>
              <w:rPr>
                <w:rFonts w:ascii="Baskerville Old Face" w:eastAsia="Times New Roman" w:hAnsi="Baskerville Old Face" w:cs="Times New Roman"/>
                <w:b/>
                <w:bCs/>
                <w:color w:val="000000"/>
                <w:lang w:eastAsia="es-MX"/>
              </w:rPr>
            </w:pPr>
          </w:p>
        </w:tc>
      </w:tr>
      <w:tr w:rsidR="00C67226" w:rsidRPr="004D0F06" w14:paraId="25514659" w14:textId="77777777" w:rsidTr="00511C6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483F7D5"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65C78769"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proofErr w:type="spellStart"/>
            <w:r w:rsidRPr="004D0F06">
              <w:rPr>
                <w:rFonts w:ascii="Baskerville Old Face" w:eastAsia="Times New Roman" w:hAnsi="Baskerville Old Face" w:cs="Times New Roman"/>
                <w:color w:val="000000"/>
                <w:lang w:eastAsia="es-MX"/>
              </w:rPr>
              <w:t>Aaa</w:t>
            </w:r>
            <w:proofErr w:type="spellEnd"/>
          </w:p>
        </w:tc>
        <w:tc>
          <w:tcPr>
            <w:tcW w:w="2200" w:type="dxa"/>
            <w:tcBorders>
              <w:top w:val="nil"/>
              <w:left w:val="nil"/>
              <w:bottom w:val="nil"/>
              <w:right w:val="single" w:sz="8" w:space="0" w:color="auto"/>
            </w:tcBorders>
            <w:shd w:val="clear" w:color="auto" w:fill="auto"/>
            <w:vAlign w:val="center"/>
            <w:hideMark/>
          </w:tcPr>
          <w:p w14:paraId="32A2A99A"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C67226" w:rsidRPr="004D0F06" w14:paraId="195C1C8B" w14:textId="77777777" w:rsidTr="00511C6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A049029"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5C1B47D7"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1D9FDFDE"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C67226" w:rsidRPr="004D0F06" w14:paraId="56B04A44" w14:textId="77777777" w:rsidTr="00511C6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DBFD29D"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42FFD43C"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6B7DDDBB"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C67226" w:rsidRPr="004D0F06" w14:paraId="6BBDF0B1" w14:textId="77777777" w:rsidTr="00511C6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41DEBF1"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4AF16334"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297795E3"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C67226" w:rsidRPr="004D0F06" w14:paraId="4AAF5C2F" w14:textId="77777777" w:rsidTr="00511C6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0C79E39"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50DEE83"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7283F087"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C67226" w:rsidRPr="004D0F06" w14:paraId="6F60BD5E" w14:textId="77777777" w:rsidTr="00511C6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4705BB4"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257AE00F"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75F266DA"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C67226" w:rsidRPr="004D0F06" w14:paraId="3639954A" w14:textId="77777777" w:rsidTr="00511C6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D4DA8DF"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754583D"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59CA0549"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C67226" w:rsidRPr="004D0F06" w14:paraId="6AF52DC1" w14:textId="77777777" w:rsidTr="00511C6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A211491"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421EF2F7"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Baa1</w:t>
            </w:r>
          </w:p>
          <w:p w14:paraId="385BC3F9"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337A03EB"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C67226" w:rsidRPr="004D0F06" w14:paraId="31E61E17" w14:textId="77777777" w:rsidTr="00511C6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5AE927B8"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3DA5992F"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14F263AA"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r w:rsidR="00C67226" w:rsidRPr="004D0F06" w14:paraId="1BC70B6D" w14:textId="77777777" w:rsidTr="00511C6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41D2E12"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4E7D60F3"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3AFD2025" w14:textId="77777777" w:rsidR="00C67226" w:rsidRPr="004D0F06" w:rsidRDefault="00C67226" w:rsidP="00511C6D">
            <w:pPr>
              <w:contextualSpacing/>
              <w:jc w:val="center"/>
              <w:rPr>
                <w:rFonts w:ascii="Baskerville Old Face" w:eastAsia="Times New Roman" w:hAnsi="Baskerville Old Face" w:cs="Times New Roman"/>
                <w:color w:val="000000"/>
                <w:lang w:eastAsia="es-MX"/>
              </w:rPr>
            </w:pPr>
            <w:r w:rsidRPr="004D0F06">
              <w:rPr>
                <w:rFonts w:ascii="Baskerville Old Face" w:eastAsia="Times New Roman" w:hAnsi="Baskerville Old Face" w:cs="Times New Roman"/>
                <w:color w:val="000000"/>
                <w:lang w:eastAsia="es-MX"/>
              </w:rPr>
              <w:t>[*]</w:t>
            </w:r>
          </w:p>
        </w:tc>
      </w:tr>
    </w:tbl>
    <w:p w14:paraId="3E0E2239" w14:textId="77777777" w:rsidR="00C67226" w:rsidRPr="004D0F06" w:rsidRDefault="00C67226" w:rsidP="00C67226">
      <w:pPr>
        <w:pStyle w:val="Sinespaciado"/>
        <w:contextualSpacing/>
        <w:jc w:val="both"/>
        <w:rPr>
          <w:rFonts w:ascii="Baskerville Old Face" w:hAnsi="Baskerville Old Face" w:cs="Times New Roman"/>
        </w:rPr>
      </w:pPr>
    </w:p>
    <w:p w14:paraId="3F43C571" w14:textId="77777777" w:rsidR="00C67226" w:rsidRPr="004D0F06" w:rsidRDefault="00C67226" w:rsidP="00C67226">
      <w:pPr>
        <w:pStyle w:val="Encabezado"/>
        <w:widowControl w:val="0"/>
        <w:contextualSpacing/>
        <w:jc w:val="center"/>
        <w:rPr>
          <w:rFonts w:ascii="Baskerville Old Face" w:hAnsi="Baskerville Old Face" w:cs="Times New Roman"/>
          <w:b/>
        </w:rPr>
      </w:pPr>
      <w:r w:rsidRPr="004D0F06">
        <w:rPr>
          <w:rFonts w:ascii="Baskerville Old Face" w:hAnsi="Baskerville Old Face" w:cs="Times New Roman"/>
          <w:b/>
        </w:rPr>
        <w:t>Atentamente,</w:t>
      </w:r>
    </w:p>
    <w:p w14:paraId="25FA46A3" w14:textId="77777777" w:rsidR="00C67226" w:rsidRPr="004D0F06" w:rsidRDefault="00C67226" w:rsidP="00C67226">
      <w:pPr>
        <w:pStyle w:val="Encabezado"/>
        <w:widowControl w:val="0"/>
        <w:contextualSpacing/>
        <w:jc w:val="center"/>
        <w:rPr>
          <w:rFonts w:ascii="Baskerville Old Face" w:hAnsi="Baskerville Old Face" w:cs="Times New Roman"/>
          <w:b/>
        </w:rPr>
      </w:pPr>
      <w:r w:rsidRPr="004D0F06">
        <w:rPr>
          <w:rFonts w:ascii="Baskerville Old Face" w:hAnsi="Baskerville Old Face" w:cs="Times New Roman"/>
          <w:b/>
        </w:rPr>
        <w:t>[Institución de Financiera]</w:t>
      </w:r>
    </w:p>
    <w:p w14:paraId="0D7492BD" w14:textId="77777777" w:rsidR="00C67226" w:rsidRPr="004D0F06" w:rsidRDefault="00C67226" w:rsidP="00C67226">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________________________</w:t>
      </w:r>
    </w:p>
    <w:p w14:paraId="4C2E26FD" w14:textId="77777777" w:rsidR="00C67226" w:rsidRPr="004D0F06" w:rsidRDefault="00C67226" w:rsidP="00C67226">
      <w:pPr>
        <w:pStyle w:val="Encabezado"/>
        <w:widowControl w:val="0"/>
        <w:contextualSpacing/>
        <w:jc w:val="center"/>
        <w:rPr>
          <w:rFonts w:ascii="Baskerville Old Face" w:hAnsi="Baskerville Old Face" w:cs="Times New Roman"/>
        </w:rPr>
      </w:pPr>
      <w:r w:rsidRPr="004D0F06">
        <w:rPr>
          <w:rFonts w:ascii="Baskerville Old Face" w:hAnsi="Baskerville Old Face" w:cs="Times New Roman"/>
        </w:rPr>
        <w:t>[Nombre del representante legal]</w:t>
      </w:r>
    </w:p>
    <w:p w14:paraId="73ED5B57" w14:textId="79A3F59A" w:rsidR="00F4294D" w:rsidRPr="000C21BC" w:rsidRDefault="00F4294D" w:rsidP="00C67226">
      <w:pPr>
        <w:jc w:val="right"/>
      </w:pPr>
    </w:p>
    <w:sectPr w:rsidR="00F4294D" w:rsidRPr="000C21BC" w:rsidSect="00A62E9E">
      <w:headerReference w:type="default" r:id="rId20"/>
      <w:footerReference w:type="default" r:id="rId21"/>
      <w:pgSz w:w="12240" w:h="15840"/>
      <w:pgMar w:top="1417" w:right="1042" w:bottom="2054" w:left="1276" w:header="708" w:footer="10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5047C" w14:textId="77777777" w:rsidR="00EB73E7" w:rsidRDefault="00EB73E7" w:rsidP="009920FF">
      <w:r>
        <w:separator/>
      </w:r>
    </w:p>
  </w:endnote>
  <w:endnote w:type="continuationSeparator" w:id="0">
    <w:p w14:paraId="13AFEE12" w14:textId="77777777" w:rsidR="00EB73E7" w:rsidRDefault="00EB73E7"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Libre Baskerville">
    <w:altName w:val="Times New Roman"/>
    <w:charset w:val="00"/>
    <w:family w:val="auto"/>
    <w:pitch w:val="variable"/>
    <w:sig w:usb0="A00000BF" w:usb1="5000005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itáli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721514842"/>
      <w:docPartObj>
        <w:docPartGallery w:val="Page Numbers (Bottom of Page)"/>
        <w:docPartUnique/>
      </w:docPartObj>
    </w:sdtPr>
    <w:sdtEndPr>
      <w:rPr>
        <w:sz w:val="24"/>
        <w:szCs w:val="24"/>
      </w:rPr>
    </w:sdtEndPr>
    <w:sdtContent>
      <w:p w14:paraId="547A4FDF" w14:textId="77777777" w:rsidR="00C67226" w:rsidRDefault="00C67226" w:rsidP="00BA004B">
        <w:pPr>
          <w:pStyle w:val="Piedepgina"/>
          <w:jc w:val="both"/>
          <w:rPr>
            <w:rFonts w:ascii="Times New Roman" w:hAnsi="Times New Roman" w:cs="Times New Roman"/>
            <w:sz w:val="16"/>
            <w:szCs w:val="16"/>
          </w:rPr>
        </w:pPr>
      </w:p>
      <w:p w14:paraId="7356FAC5" w14:textId="77777777" w:rsidR="00C67226" w:rsidRPr="006C005B" w:rsidRDefault="00C67226" w:rsidP="00BA004B">
        <w:pPr>
          <w:pStyle w:val="Piedepgina"/>
          <w:jc w:val="center"/>
          <w:rPr>
            <w:rFonts w:ascii="Baskerville Old Face" w:hAnsi="Baskerville Old Face" w:cs="Times New Roman"/>
            <w:i/>
            <w:sz w:val="18"/>
            <w:szCs w:val="18"/>
          </w:rPr>
        </w:pPr>
        <w:r>
          <w:rPr>
            <w:rFonts w:ascii="Baskerville Old Face" w:hAnsi="Baskerville Old Face" w:cs="Times New Roman"/>
            <w:i/>
            <w:sz w:val="18"/>
            <w:szCs w:val="18"/>
          </w:rPr>
          <w:t>P</w:t>
        </w:r>
        <w:r w:rsidRPr="006C005B">
          <w:rPr>
            <w:rFonts w:ascii="Baskerville Old Face" w:hAnsi="Baskerville Old Face" w:cs="Times New Roman"/>
            <w:i/>
            <w:sz w:val="18"/>
            <w:szCs w:val="18"/>
          </w:rPr>
          <w:t xml:space="preserve">roceso competitivo mediante licitación pública número </w:t>
        </w:r>
        <w:r w:rsidRPr="00B21598">
          <w:rPr>
            <w:rFonts w:ascii="Baskerville Old Face" w:hAnsi="Baskerville Old Face" w:cs="Times New Roman"/>
            <w:i/>
            <w:sz w:val="18"/>
            <w:szCs w:val="18"/>
          </w:rPr>
          <w:t>SH/LPDP/006/2022</w:t>
        </w:r>
        <w:r w:rsidRPr="006C005B">
          <w:rPr>
            <w:rFonts w:ascii="Baskerville Old Face" w:hAnsi="Baskerville Old Face" w:cs="Times New Roman"/>
            <w:i/>
            <w:sz w:val="18"/>
            <w:szCs w:val="18"/>
          </w:rPr>
          <w:t>, de conformidad con la Ley de Disciplina Financiera de las Entidades Federativas y los Municipios; los Lineamientos de la Metodología para el Cálculo del Menor Costo Financiero y de los Procesos Competitivos de los Financiamientos y Obligaciones a contratar por parte de las Entidades Federativas, los Municipios y sus Entes Públicos; el Reglamento del Registro Público Único de Financiamientos y Obligaciones de Entidades Federativas y Municipios; la Ley de Deuda Pública para el Estado de Chihuahua y sus Municipios y la Ley Orgánica del Poder Ejecutivo del Estado de Chihuahua.</w:t>
        </w:r>
      </w:p>
      <w:p w14:paraId="6ADF52D2" w14:textId="77777777" w:rsidR="00C67226" w:rsidRPr="006C005B" w:rsidRDefault="00C67226" w:rsidP="00BA004B">
        <w:pPr>
          <w:pStyle w:val="Piedepgina"/>
          <w:rPr>
            <w:rFonts w:ascii="Baskerville Old Face" w:hAnsi="Baskerville Old Face" w:cs="Times New Roman"/>
            <w:i/>
            <w:sz w:val="18"/>
            <w:szCs w:val="18"/>
          </w:rPr>
        </w:pPr>
      </w:p>
      <w:p w14:paraId="14793ADA" w14:textId="77777777" w:rsidR="00C67226" w:rsidRPr="007F3B3B" w:rsidRDefault="00C67226" w:rsidP="00BA004B">
        <w:pPr>
          <w:pStyle w:val="Piedepgina"/>
          <w:jc w:val="center"/>
          <w:rPr>
            <w:rFonts w:ascii="Times New Roman" w:hAnsi="Times New Roman" w:cs="Times New Roman"/>
          </w:rPr>
        </w:pPr>
        <w:r w:rsidRPr="006C005B">
          <w:rPr>
            <w:rFonts w:ascii="Baskerville Old Face" w:hAnsi="Baskerville Old Face" w:cs="Times New Roman"/>
            <w:sz w:val="18"/>
            <w:szCs w:val="18"/>
          </w:rPr>
          <w:fldChar w:fldCharType="begin"/>
        </w:r>
        <w:r w:rsidRPr="006C005B">
          <w:rPr>
            <w:rFonts w:ascii="Baskerville Old Face" w:hAnsi="Baskerville Old Face" w:cs="Times New Roman"/>
            <w:sz w:val="18"/>
            <w:szCs w:val="18"/>
          </w:rPr>
          <w:instrText>PAGE   \* MERGEFORMAT</w:instrText>
        </w:r>
        <w:r w:rsidRPr="006C005B">
          <w:rPr>
            <w:rFonts w:ascii="Baskerville Old Face" w:hAnsi="Baskerville Old Face" w:cs="Times New Roman"/>
            <w:sz w:val="18"/>
            <w:szCs w:val="18"/>
          </w:rPr>
          <w:fldChar w:fldCharType="separate"/>
        </w:r>
        <w:r w:rsidR="00244A74" w:rsidRPr="00244A74">
          <w:rPr>
            <w:rFonts w:ascii="Baskerville Old Face" w:hAnsi="Baskerville Old Face" w:cs="Times New Roman"/>
            <w:noProof/>
            <w:sz w:val="18"/>
            <w:szCs w:val="18"/>
            <w:lang w:val="es-ES"/>
          </w:rPr>
          <w:t>1</w:t>
        </w:r>
        <w:r w:rsidRPr="006C005B">
          <w:rPr>
            <w:rFonts w:ascii="Baskerville Old Face" w:hAnsi="Baskerville Old Face" w:cs="Times New Roman"/>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296B" w14:textId="259E5748" w:rsidR="00464687" w:rsidRDefault="00464687" w:rsidP="00562A40">
    <w:pPr>
      <w:pStyle w:val="Piedepgina"/>
      <w:tabs>
        <w:tab w:val="clear" w:pos="4419"/>
        <w:tab w:val="left" w:pos="6237"/>
      </w:tabs>
      <w:ind w:right="850" w:firstLine="4253"/>
      <w:rPr>
        <w:rFonts w:ascii="Arial itálica" w:hAnsi="Arial itálica" w:cs="Arial"/>
        <w:i/>
        <w:sz w:val="14"/>
        <w:szCs w:val="14"/>
      </w:rPr>
    </w:pPr>
  </w:p>
  <w:p w14:paraId="4217ED55" w14:textId="419BAC3B" w:rsidR="00464687" w:rsidRDefault="001A66F5" w:rsidP="001A66F5">
    <w:pPr>
      <w:pStyle w:val="Piedepgina"/>
      <w:tabs>
        <w:tab w:val="clear" w:pos="4419"/>
        <w:tab w:val="clear" w:pos="8838"/>
        <w:tab w:val="left" w:pos="6804"/>
      </w:tabs>
      <w:ind w:right="850" w:firstLine="3261"/>
      <w:jc w:val="center"/>
      <w:rPr>
        <w:rFonts w:ascii="Arial" w:hAnsi="Arial" w:cs="Arial"/>
        <w:b/>
        <w:bCs/>
        <w:i/>
        <w:iCs/>
        <w:color w:val="404040" w:themeColor="text1" w:themeTint="BF"/>
        <w:sz w:val="15"/>
        <w:szCs w:val="15"/>
        <w:lang w:val="es-ES"/>
      </w:rPr>
    </w:pPr>
    <w:r w:rsidRPr="001A66F5">
      <w:rPr>
        <w:rFonts w:ascii="Arial" w:hAnsi="Arial" w:cs="Arial"/>
        <w:b/>
        <w:bCs/>
        <w:i/>
        <w:iCs/>
        <w:color w:val="404040" w:themeColor="text1" w:themeTint="BF"/>
        <w:sz w:val="15"/>
        <w:szCs w:val="15"/>
        <w:lang w:val="es-ES"/>
      </w:rPr>
      <w:t>“</w:t>
    </w:r>
    <w:r w:rsidR="00FD5D60" w:rsidRPr="001A66F5">
      <w:rPr>
        <w:rFonts w:ascii="Arial" w:hAnsi="Arial" w:cs="Arial"/>
        <w:b/>
        <w:bCs/>
        <w:i/>
        <w:iCs/>
        <w:color w:val="404040" w:themeColor="text1" w:themeTint="BF"/>
        <w:sz w:val="15"/>
        <w:szCs w:val="15"/>
        <w:lang w:val="es-ES"/>
      </w:rPr>
      <w:t>2022 año del Centenario de la llegada de la Comunidad Menonita a Chihuahua</w:t>
    </w:r>
    <w:r w:rsidRPr="001A66F5">
      <w:rPr>
        <w:rFonts w:ascii="Arial" w:hAnsi="Arial" w:cs="Arial"/>
        <w:b/>
        <w:bCs/>
        <w:i/>
        <w:iCs/>
        <w:color w:val="404040" w:themeColor="text1" w:themeTint="BF"/>
        <w:sz w:val="15"/>
        <w:szCs w:val="15"/>
        <w:lang w:val="es-ES"/>
      </w:rPr>
      <w:t>”</w:t>
    </w:r>
  </w:p>
  <w:p w14:paraId="1CE5DF51" w14:textId="77777777" w:rsidR="001A66F5" w:rsidRPr="001A66F5" w:rsidRDefault="001A66F5" w:rsidP="001A66F5">
    <w:pPr>
      <w:pStyle w:val="Piedepgina"/>
      <w:tabs>
        <w:tab w:val="clear" w:pos="4419"/>
        <w:tab w:val="clear" w:pos="8838"/>
        <w:tab w:val="left" w:pos="6804"/>
      </w:tabs>
      <w:ind w:right="850" w:firstLine="3261"/>
      <w:jc w:val="center"/>
      <w:rPr>
        <w:rFonts w:ascii="Arial" w:hAnsi="Arial" w:cs="Arial"/>
        <w:b/>
        <w:bCs/>
        <w:i/>
        <w:iCs/>
        <w:color w:val="404040" w:themeColor="text1" w:themeTint="BF"/>
        <w:sz w:val="15"/>
        <w:szCs w:val="15"/>
        <w:lang w:val="es-ES"/>
      </w:rPr>
    </w:pPr>
  </w:p>
  <w:p w14:paraId="3C3869B4" w14:textId="0940A373" w:rsidR="00B37CAE" w:rsidRPr="001A66F5" w:rsidRDefault="008B7507" w:rsidP="001A66F5">
    <w:pPr>
      <w:pStyle w:val="Piedepgina"/>
      <w:tabs>
        <w:tab w:val="clear" w:pos="8838"/>
      </w:tabs>
      <w:ind w:left="3261"/>
      <w:jc w:val="center"/>
      <w:rPr>
        <w:rFonts w:ascii="Arial" w:hAnsi="Arial" w:cs="Arial"/>
        <w:color w:val="404040" w:themeColor="text1" w:themeTint="BF"/>
        <w:sz w:val="15"/>
        <w:szCs w:val="15"/>
        <w:lang w:val="es-ES"/>
      </w:rPr>
    </w:pPr>
    <w:r w:rsidRPr="001A66F5">
      <w:rPr>
        <w:rFonts w:ascii="Arial" w:hAnsi="Arial" w:cs="Arial"/>
        <w:noProof/>
        <w:color w:val="404040" w:themeColor="text1" w:themeTint="BF"/>
        <w:sz w:val="15"/>
        <w:szCs w:val="15"/>
        <w:lang w:eastAsia="es-MX"/>
      </w:rPr>
      <w:drawing>
        <wp:anchor distT="0" distB="0" distL="114300" distR="114300" simplePos="0" relativeHeight="251658240" behindDoc="1" locked="0" layoutInCell="1" allowOverlap="1" wp14:anchorId="185ABBFF" wp14:editId="412BF8F7">
          <wp:simplePos x="0" y="0"/>
          <wp:positionH relativeFrom="page">
            <wp:posOffset>0</wp:posOffset>
          </wp:positionH>
          <wp:positionV relativeFrom="page">
            <wp:posOffset>8718833</wp:posOffset>
          </wp:positionV>
          <wp:extent cx="7804034" cy="1380336"/>
          <wp:effectExtent l="0" t="0" r="698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6332"/>
                  <a:stretch/>
                </pic:blipFill>
                <pic:spPr bwMode="auto">
                  <a:xfrm>
                    <a:off x="0" y="0"/>
                    <a:ext cx="7803515" cy="13802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CAE" w:rsidRPr="001A66F5">
      <w:rPr>
        <w:rFonts w:ascii="Arial" w:hAnsi="Arial" w:cs="Arial"/>
        <w:color w:val="404040" w:themeColor="text1" w:themeTint="BF"/>
        <w:sz w:val="15"/>
        <w:szCs w:val="15"/>
        <w:lang w:val="es-ES"/>
      </w:rPr>
      <w:t>Edificio Héroes de Reforma, Av. Venustiano Carranza No. 601, Col. Obrera, Chihuahua, Chih.</w:t>
    </w:r>
  </w:p>
  <w:p w14:paraId="702D8C79" w14:textId="03EC0EE0" w:rsidR="00B37CAE" w:rsidRPr="001A66F5" w:rsidRDefault="00B37CAE" w:rsidP="00B37CAE">
    <w:pPr>
      <w:pStyle w:val="Piedepgina"/>
      <w:tabs>
        <w:tab w:val="clear" w:pos="8838"/>
      </w:tabs>
      <w:ind w:left="3261"/>
      <w:jc w:val="center"/>
      <w:rPr>
        <w:rFonts w:ascii="Arial" w:hAnsi="Arial" w:cs="Arial"/>
        <w:color w:val="404040" w:themeColor="text1" w:themeTint="BF"/>
        <w:sz w:val="15"/>
        <w:szCs w:val="15"/>
        <w:lang w:val="es-ES"/>
      </w:rPr>
    </w:pPr>
    <w:r w:rsidRPr="001A66F5">
      <w:rPr>
        <w:rFonts w:ascii="Arial" w:hAnsi="Arial" w:cs="Arial"/>
        <w:color w:val="404040" w:themeColor="text1" w:themeTint="BF"/>
        <w:sz w:val="15"/>
        <w:szCs w:val="15"/>
        <w:lang w:val="es-ES"/>
      </w:rPr>
      <w:t>Teléfono (614) 429-3300</w:t>
    </w:r>
    <w:r w:rsidR="00464687" w:rsidRPr="001A66F5">
      <w:rPr>
        <w:rFonts w:ascii="Arial" w:hAnsi="Arial" w:cs="Arial"/>
        <w:color w:val="404040" w:themeColor="text1" w:themeTint="BF"/>
        <w:sz w:val="15"/>
        <w:szCs w:val="15"/>
        <w:lang w:val="es-ES"/>
      </w:rPr>
      <w:t xml:space="preserve"> Ext. 23707, 23743 y 13497</w:t>
    </w:r>
  </w:p>
  <w:p w14:paraId="5CCEDF58" w14:textId="26143477" w:rsidR="009920FF" w:rsidRPr="001A66F5" w:rsidRDefault="00B37CAE" w:rsidP="00B37CAE">
    <w:pPr>
      <w:pStyle w:val="Piedepgina"/>
      <w:tabs>
        <w:tab w:val="clear" w:pos="8838"/>
      </w:tabs>
      <w:ind w:left="3261"/>
      <w:jc w:val="center"/>
      <w:rPr>
        <w:rFonts w:ascii="Arial" w:hAnsi="Arial" w:cs="Arial"/>
        <w:color w:val="404040" w:themeColor="text1" w:themeTint="BF"/>
        <w:sz w:val="15"/>
        <w:szCs w:val="15"/>
        <w:lang w:val="es-ES"/>
      </w:rPr>
    </w:pPr>
    <w:r w:rsidRPr="001A66F5">
      <w:rPr>
        <w:rFonts w:ascii="Arial" w:hAnsi="Arial" w:cs="Arial"/>
        <w:color w:val="404040" w:themeColor="text1" w:themeTint="BF"/>
        <w:sz w:val="15"/>
        <w:szCs w:val="15"/>
        <w:lang w:val="es-ES"/>
      </w:rPr>
      <w:t>www.chihuahua.gob.mx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31D8" w14:textId="77777777" w:rsidR="00EB73E7" w:rsidRDefault="00EB73E7" w:rsidP="009920FF">
      <w:r>
        <w:separator/>
      </w:r>
    </w:p>
  </w:footnote>
  <w:footnote w:type="continuationSeparator" w:id="0">
    <w:p w14:paraId="3433D6B6" w14:textId="77777777" w:rsidR="00EB73E7" w:rsidRDefault="00EB73E7"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500306702"/>
      <w:docPartObj>
        <w:docPartGallery w:val="Page Numbers (Top of Page)"/>
        <w:docPartUnique/>
      </w:docPartObj>
    </w:sdtPr>
    <w:sdtContent>
      <w:p w14:paraId="6E3F60CC" w14:textId="77777777" w:rsidR="00C67226" w:rsidRDefault="00C67226" w:rsidP="00C67226">
        <w:pPr>
          <w:pStyle w:val="Encabezado"/>
          <w:jc w:val="right"/>
          <w:rPr>
            <w:b/>
            <w:bCs/>
            <w:sz w:val="18"/>
          </w:rPr>
        </w:pPr>
        <w:r w:rsidRPr="00762604">
          <w:rPr>
            <w:sz w:val="18"/>
            <w:lang w:val="es-ES"/>
          </w:rPr>
          <w:t xml:space="preserve">Página </w:t>
        </w:r>
        <w:r w:rsidRPr="00762604">
          <w:rPr>
            <w:b/>
            <w:bCs/>
            <w:sz w:val="18"/>
          </w:rPr>
          <w:fldChar w:fldCharType="begin"/>
        </w:r>
        <w:r w:rsidRPr="00762604">
          <w:rPr>
            <w:b/>
            <w:bCs/>
            <w:sz w:val="18"/>
          </w:rPr>
          <w:instrText>PAGE</w:instrText>
        </w:r>
        <w:r w:rsidRPr="00762604">
          <w:rPr>
            <w:b/>
            <w:bCs/>
            <w:sz w:val="18"/>
          </w:rPr>
          <w:fldChar w:fldCharType="separate"/>
        </w:r>
        <w:r w:rsidR="00244A74">
          <w:rPr>
            <w:b/>
            <w:bCs/>
            <w:noProof/>
            <w:sz w:val="18"/>
          </w:rPr>
          <w:t>1</w:t>
        </w:r>
        <w:r w:rsidRPr="00762604">
          <w:rPr>
            <w:b/>
            <w:bCs/>
            <w:sz w:val="18"/>
          </w:rPr>
          <w:fldChar w:fldCharType="end"/>
        </w:r>
        <w:r w:rsidRPr="00762604">
          <w:rPr>
            <w:sz w:val="18"/>
            <w:lang w:val="es-ES"/>
          </w:rPr>
          <w:t xml:space="preserve"> de </w:t>
        </w:r>
        <w:r w:rsidRPr="00762604">
          <w:rPr>
            <w:b/>
            <w:bCs/>
            <w:sz w:val="18"/>
          </w:rPr>
          <w:fldChar w:fldCharType="begin"/>
        </w:r>
        <w:r w:rsidRPr="00762604">
          <w:rPr>
            <w:b/>
            <w:bCs/>
            <w:sz w:val="18"/>
          </w:rPr>
          <w:instrText>NUMPAGES</w:instrText>
        </w:r>
        <w:r w:rsidRPr="00762604">
          <w:rPr>
            <w:b/>
            <w:bCs/>
            <w:sz w:val="18"/>
          </w:rPr>
          <w:fldChar w:fldCharType="separate"/>
        </w:r>
        <w:r w:rsidR="00244A74">
          <w:rPr>
            <w:b/>
            <w:bCs/>
            <w:noProof/>
            <w:sz w:val="18"/>
          </w:rPr>
          <w:t>43</w:t>
        </w:r>
        <w:r w:rsidRPr="00762604">
          <w:rPr>
            <w:b/>
            <w:bCs/>
            <w:sz w:val="18"/>
          </w:rPr>
          <w:fldChar w:fldCharType="end"/>
        </w:r>
      </w:p>
      <w:p w14:paraId="10715565" w14:textId="77777777" w:rsidR="00C67226" w:rsidRDefault="00C67226" w:rsidP="00C67226">
        <w:pPr>
          <w:pStyle w:val="Encabezado"/>
          <w:jc w:val="right"/>
          <w:rPr>
            <w:sz w:val="18"/>
          </w:rPr>
        </w:pPr>
      </w:p>
    </w:sdtContent>
  </w:sdt>
  <w:p w14:paraId="42EA3802" w14:textId="77777777" w:rsidR="00C67226" w:rsidRDefault="00C67226" w:rsidP="00C67226">
    <w:pPr>
      <w:pStyle w:val="Encabezado"/>
      <w:rPr>
        <w:rFonts w:ascii="Times New Roman" w:hAnsi="Times New Roman" w:cs="Times New Roman"/>
        <w:i/>
      </w:rPr>
    </w:pPr>
  </w:p>
  <w:p w14:paraId="2E737221" w14:textId="77777777" w:rsidR="00C67226" w:rsidRPr="00BE055A" w:rsidRDefault="00C67226" w:rsidP="00C602FB">
    <w:pPr>
      <w:pStyle w:val="Encabezado"/>
      <w:jc w:val="center"/>
      <w:rPr>
        <w:rFonts w:ascii="Times New Roman" w:hAnsi="Times New Roman" w:cs="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318336367"/>
      <w:docPartObj>
        <w:docPartGallery w:val="Page Numbers (Top of Page)"/>
        <w:docPartUnique/>
      </w:docPartObj>
    </w:sdtPr>
    <w:sdtEndPr/>
    <w:sdtContent>
      <w:p w14:paraId="202A6D8A" w14:textId="77777777" w:rsidR="00F4294D" w:rsidRDefault="00762604">
        <w:pPr>
          <w:pStyle w:val="Encabezado"/>
          <w:jc w:val="right"/>
          <w:rPr>
            <w:b/>
            <w:bCs/>
            <w:sz w:val="18"/>
          </w:rPr>
        </w:pPr>
        <w:r w:rsidRPr="00762604">
          <w:rPr>
            <w:sz w:val="18"/>
            <w:lang w:val="es-ES"/>
          </w:rPr>
          <w:t xml:space="preserve">Página </w:t>
        </w:r>
        <w:r w:rsidRPr="00762604">
          <w:rPr>
            <w:b/>
            <w:bCs/>
            <w:sz w:val="18"/>
          </w:rPr>
          <w:fldChar w:fldCharType="begin"/>
        </w:r>
        <w:r w:rsidRPr="00762604">
          <w:rPr>
            <w:b/>
            <w:bCs/>
            <w:sz w:val="18"/>
          </w:rPr>
          <w:instrText>PAGE</w:instrText>
        </w:r>
        <w:r w:rsidRPr="00762604">
          <w:rPr>
            <w:b/>
            <w:bCs/>
            <w:sz w:val="18"/>
          </w:rPr>
          <w:fldChar w:fldCharType="separate"/>
        </w:r>
        <w:r w:rsidR="00244A74">
          <w:rPr>
            <w:b/>
            <w:bCs/>
            <w:noProof/>
            <w:sz w:val="18"/>
          </w:rPr>
          <w:t>42</w:t>
        </w:r>
        <w:r w:rsidRPr="00762604">
          <w:rPr>
            <w:b/>
            <w:bCs/>
            <w:sz w:val="18"/>
          </w:rPr>
          <w:fldChar w:fldCharType="end"/>
        </w:r>
        <w:r w:rsidRPr="00762604">
          <w:rPr>
            <w:sz w:val="18"/>
            <w:lang w:val="es-ES"/>
          </w:rPr>
          <w:t xml:space="preserve"> de </w:t>
        </w:r>
        <w:r w:rsidRPr="00762604">
          <w:rPr>
            <w:b/>
            <w:bCs/>
            <w:sz w:val="18"/>
          </w:rPr>
          <w:fldChar w:fldCharType="begin"/>
        </w:r>
        <w:r w:rsidRPr="00762604">
          <w:rPr>
            <w:b/>
            <w:bCs/>
            <w:sz w:val="18"/>
          </w:rPr>
          <w:instrText>NUMPAGES</w:instrText>
        </w:r>
        <w:r w:rsidRPr="00762604">
          <w:rPr>
            <w:b/>
            <w:bCs/>
            <w:sz w:val="18"/>
          </w:rPr>
          <w:fldChar w:fldCharType="separate"/>
        </w:r>
        <w:r w:rsidR="00244A74">
          <w:rPr>
            <w:b/>
            <w:bCs/>
            <w:noProof/>
            <w:sz w:val="18"/>
          </w:rPr>
          <w:t>43</w:t>
        </w:r>
        <w:r w:rsidRPr="00762604">
          <w:rPr>
            <w:b/>
            <w:bCs/>
            <w:sz w:val="18"/>
          </w:rPr>
          <w:fldChar w:fldCharType="end"/>
        </w:r>
      </w:p>
      <w:p w14:paraId="016536F5" w14:textId="16B916DC" w:rsidR="00762604" w:rsidRPr="00762604" w:rsidRDefault="00244A74">
        <w:pPr>
          <w:pStyle w:val="Encabezado"/>
          <w:jc w:val="right"/>
          <w:rPr>
            <w:sz w:val="18"/>
          </w:rPr>
        </w:pPr>
      </w:p>
    </w:sdtContent>
  </w:sdt>
  <w:p w14:paraId="5730D5C3" w14:textId="20D75435" w:rsidR="004C0C0E" w:rsidRPr="00A62E9E" w:rsidRDefault="004C0C0E" w:rsidP="00A62E9E">
    <w:pPr>
      <w:tabs>
        <w:tab w:val="left" w:pos="3544"/>
        <w:tab w:val="left" w:pos="8546"/>
      </w:tabs>
      <w:ind w:left="2694" w:right="-175" w:hanging="1844"/>
      <w:jc w:val="right"/>
      <w:rPr>
        <w:rFonts w:eastAsia="Dotum" w:cstheme="minorHAnsi"/>
        <w:b/>
        <w:iCs/>
        <w:color w:val="262626"/>
        <w:sz w:val="20"/>
        <w:szCs w:val="18"/>
        <w14:shadow w14:blurRad="63500" w14:dist="50800" w14:dir="13500000" w14:sx="0" w14:sy="0" w14:kx="0" w14:ky="0" w14:algn="none">
          <w14:srgbClr w14:val="000000">
            <w14:alpha w14:val="5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D2B"/>
    <w:multiLevelType w:val="hybridMultilevel"/>
    <w:tmpl w:val="A4747D90"/>
    <w:lvl w:ilvl="0" w:tplc="7F4867F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11B104C"/>
    <w:multiLevelType w:val="hybridMultilevel"/>
    <w:tmpl w:val="250825CE"/>
    <w:lvl w:ilvl="0" w:tplc="9A7400C0">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9536A28"/>
    <w:multiLevelType w:val="hybridMultilevel"/>
    <w:tmpl w:val="37B68FE4"/>
    <w:lvl w:ilvl="0" w:tplc="86A60024">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D0E078D"/>
    <w:multiLevelType w:val="multilevel"/>
    <w:tmpl w:val="73EC9804"/>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10315079"/>
    <w:multiLevelType w:val="hybridMultilevel"/>
    <w:tmpl w:val="0D8E7710"/>
    <w:lvl w:ilvl="0" w:tplc="0A1641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EE2A6D"/>
    <w:multiLevelType w:val="hybridMultilevel"/>
    <w:tmpl w:val="0E0682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BC2BA1"/>
    <w:multiLevelType w:val="hybridMultilevel"/>
    <w:tmpl w:val="F6222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191739"/>
    <w:multiLevelType w:val="hybridMultilevel"/>
    <w:tmpl w:val="279A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E36CAA"/>
    <w:multiLevelType w:val="hybridMultilevel"/>
    <w:tmpl w:val="99B2C0BE"/>
    <w:lvl w:ilvl="0" w:tplc="B196480C">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54B02C0"/>
    <w:multiLevelType w:val="hybridMultilevel"/>
    <w:tmpl w:val="2B20C34E"/>
    <w:lvl w:ilvl="0" w:tplc="CC16DF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479F6E00"/>
    <w:multiLevelType w:val="hybridMultilevel"/>
    <w:tmpl w:val="9636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9C95D5C"/>
    <w:multiLevelType w:val="hybridMultilevel"/>
    <w:tmpl w:val="3EA0070E"/>
    <w:lvl w:ilvl="0" w:tplc="0D66469A">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4D02198D"/>
    <w:multiLevelType w:val="hybridMultilevel"/>
    <w:tmpl w:val="9E98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8B5FC5"/>
    <w:multiLevelType w:val="hybridMultilevel"/>
    <w:tmpl w:val="10AA9B54"/>
    <w:lvl w:ilvl="0" w:tplc="F878BBA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0DD0568"/>
    <w:multiLevelType w:val="hybridMultilevel"/>
    <w:tmpl w:val="EB8ACDE2"/>
    <w:lvl w:ilvl="0" w:tplc="0C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60A61752"/>
    <w:multiLevelType w:val="hybridMultilevel"/>
    <w:tmpl w:val="D60ACF1C"/>
    <w:lvl w:ilvl="0" w:tplc="197AC5E8">
      <w:start w:val="1"/>
      <w:numFmt w:val="lowerLetter"/>
      <w:lvlText w:val="%1)"/>
      <w:lvlJc w:val="left"/>
      <w:pPr>
        <w:ind w:left="1428" w:hanging="360"/>
      </w:pPr>
      <w:rPr>
        <w:b w:val="0"/>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617A472D"/>
    <w:multiLevelType w:val="hybridMultilevel"/>
    <w:tmpl w:val="51FCB8CC"/>
    <w:lvl w:ilvl="0" w:tplc="06D69966">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D44355"/>
    <w:multiLevelType w:val="hybridMultilevel"/>
    <w:tmpl w:val="D2C2E442"/>
    <w:lvl w:ilvl="0" w:tplc="8A1262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74FF3261"/>
    <w:multiLevelType w:val="multilevel"/>
    <w:tmpl w:val="C5B092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D393FAB"/>
    <w:multiLevelType w:val="hybridMultilevel"/>
    <w:tmpl w:val="A6EA007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5"/>
  </w:num>
  <w:num w:numId="3">
    <w:abstractNumId w:val="1"/>
  </w:num>
  <w:num w:numId="4">
    <w:abstractNumId w:val="3"/>
  </w:num>
  <w:num w:numId="5">
    <w:abstractNumId w:val="20"/>
  </w:num>
  <w:num w:numId="6">
    <w:abstractNumId w:val="6"/>
  </w:num>
  <w:num w:numId="7">
    <w:abstractNumId w:val="7"/>
  </w:num>
  <w:num w:numId="8">
    <w:abstractNumId w:val="14"/>
  </w:num>
  <w:num w:numId="9">
    <w:abstractNumId w:val="0"/>
  </w:num>
  <w:num w:numId="10">
    <w:abstractNumId w:val="16"/>
  </w:num>
  <w:num w:numId="11">
    <w:abstractNumId w:val="4"/>
  </w:num>
  <w:num w:numId="12">
    <w:abstractNumId w:val="13"/>
  </w:num>
  <w:num w:numId="13">
    <w:abstractNumId w:val="17"/>
  </w:num>
  <w:num w:numId="14">
    <w:abstractNumId w:val="8"/>
  </w:num>
  <w:num w:numId="15">
    <w:abstractNumId w:val="11"/>
  </w:num>
  <w:num w:numId="16">
    <w:abstractNumId w:val="18"/>
  </w:num>
  <w:num w:numId="17">
    <w:abstractNumId w:val="19"/>
  </w:num>
  <w:num w:numId="18">
    <w:abstractNumId w:val="5"/>
  </w:num>
  <w:num w:numId="19">
    <w:abstractNumId w:val="9"/>
  </w:num>
  <w:num w:numId="20">
    <w:abstractNumId w:val="10"/>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A4770"/>
    <w:rsid w:val="000C21BC"/>
    <w:rsid w:val="00147D7E"/>
    <w:rsid w:val="00173C77"/>
    <w:rsid w:val="001A66F5"/>
    <w:rsid w:val="00202D14"/>
    <w:rsid w:val="00207401"/>
    <w:rsid w:val="00241241"/>
    <w:rsid w:val="00244A74"/>
    <w:rsid w:val="002464B4"/>
    <w:rsid w:val="00392291"/>
    <w:rsid w:val="00410068"/>
    <w:rsid w:val="00464687"/>
    <w:rsid w:val="004C0C0E"/>
    <w:rsid w:val="00562A40"/>
    <w:rsid w:val="00762604"/>
    <w:rsid w:val="00806E92"/>
    <w:rsid w:val="008B7507"/>
    <w:rsid w:val="009920FF"/>
    <w:rsid w:val="00994D1B"/>
    <w:rsid w:val="009A479B"/>
    <w:rsid w:val="00A073B3"/>
    <w:rsid w:val="00A4714B"/>
    <w:rsid w:val="00A62E9E"/>
    <w:rsid w:val="00AE3ABF"/>
    <w:rsid w:val="00B37CAE"/>
    <w:rsid w:val="00C30600"/>
    <w:rsid w:val="00C473A9"/>
    <w:rsid w:val="00C67226"/>
    <w:rsid w:val="00CB5678"/>
    <w:rsid w:val="00D84941"/>
    <w:rsid w:val="00DC36C0"/>
    <w:rsid w:val="00EB73E7"/>
    <w:rsid w:val="00EC4F79"/>
    <w:rsid w:val="00F10D65"/>
    <w:rsid w:val="00F4294D"/>
    <w:rsid w:val="00FB35A9"/>
    <w:rsid w:val="00FD5D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9DA494"/>
  <w15:docId w15:val="{B13F04CF-B873-4BB5-8B0C-2C869F11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62604"/>
    <w:pPr>
      <w:keepNext/>
      <w:keepLines/>
      <w:spacing w:before="480"/>
      <w:outlineLvl w:val="0"/>
    </w:pPr>
    <w:rPr>
      <w:rFonts w:asciiTheme="majorHAnsi" w:eastAsiaTheme="majorEastAsia" w:hAnsiTheme="majorHAnsi" w:cstheme="majorBidi"/>
      <w:b/>
      <w:bCs/>
      <w:color w:val="2F5496" w:themeColor="accent1" w:themeShade="BF"/>
      <w:sz w:val="28"/>
      <w:szCs w:val="28"/>
      <w:lang w:val="es-ES_tradnl" w:eastAsia="es-ES"/>
    </w:rPr>
  </w:style>
  <w:style w:type="paragraph" w:styleId="Ttulo2">
    <w:name w:val="heading 2"/>
    <w:basedOn w:val="Normal"/>
    <w:next w:val="Normal"/>
    <w:link w:val="Ttulo2Car"/>
    <w:uiPriority w:val="9"/>
    <w:unhideWhenUsed/>
    <w:qFormat/>
    <w:rsid w:val="00C672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67226"/>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paragraph" w:styleId="Textoindependiente3">
    <w:name w:val="Body Text 3"/>
    <w:basedOn w:val="Normal"/>
    <w:link w:val="Textoindependiente3Car"/>
    <w:rsid w:val="00464687"/>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64687"/>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A62E9E"/>
    <w:pPr>
      <w:spacing w:after="160" w:line="259" w:lineRule="auto"/>
      <w:ind w:left="720"/>
      <w:contextualSpacing/>
    </w:pPr>
    <w:rPr>
      <w:sz w:val="22"/>
      <w:szCs w:val="22"/>
    </w:rPr>
  </w:style>
  <w:style w:type="table" w:customStyle="1" w:styleId="Tabladecuadrcula4-nfasis11">
    <w:name w:val="Tabla de cuadrícula 4 - Énfasis 11"/>
    <w:basedOn w:val="Tablanormal"/>
    <w:uiPriority w:val="49"/>
    <w:rsid w:val="00A62E9E"/>
    <w:rPr>
      <w:sz w:val="22"/>
      <w:szCs w:val="22"/>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A62E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E9E"/>
    <w:rPr>
      <w:rFonts w:ascii="Segoe UI" w:hAnsi="Segoe UI" w:cs="Segoe UI"/>
      <w:sz w:val="18"/>
      <w:szCs w:val="18"/>
    </w:rPr>
  </w:style>
  <w:style w:type="character" w:customStyle="1" w:styleId="Ttulo1Car">
    <w:name w:val="Título 1 Car"/>
    <w:basedOn w:val="Fuentedeprrafopredeter"/>
    <w:link w:val="Ttulo1"/>
    <w:uiPriority w:val="9"/>
    <w:rsid w:val="00762604"/>
    <w:rPr>
      <w:rFonts w:asciiTheme="majorHAnsi" w:eastAsiaTheme="majorEastAsia" w:hAnsiTheme="majorHAnsi" w:cstheme="majorBidi"/>
      <w:b/>
      <w:bCs/>
      <w:color w:val="2F5496" w:themeColor="accent1" w:themeShade="BF"/>
      <w:sz w:val="28"/>
      <w:szCs w:val="28"/>
      <w:lang w:val="es-ES_tradnl" w:eastAsia="es-ES"/>
    </w:rPr>
  </w:style>
  <w:style w:type="character" w:styleId="Hipervnculo">
    <w:name w:val="Hyperlink"/>
    <w:basedOn w:val="Fuentedeprrafopredeter"/>
    <w:uiPriority w:val="99"/>
    <w:unhideWhenUsed/>
    <w:rsid w:val="00C30600"/>
    <w:rPr>
      <w:color w:val="0563C1" w:themeColor="hyperlink"/>
      <w:u w:val="single"/>
    </w:rPr>
  </w:style>
  <w:style w:type="character" w:customStyle="1" w:styleId="Ttulo2Car">
    <w:name w:val="Título 2 Car"/>
    <w:basedOn w:val="Fuentedeprrafopredeter"/>
    <w:link w:val="Ttulo2"/>
    <w:uiPriority w:val="9"/>
    <w:rsid w:val="00C6722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67226"/>
    <w:rPr>
      <w:rFonts w:asciiTheme="majorHAnsi" w:eastAsiaTheme="majorEastAsia" w:hAnsiTheme="majorHAnsi" w:cstheme="majorBidi"/>
      <w:b/>
      <w:bCs/>
      <w:color w:val="4472C4" w:themeColor="accent1"/>
      <w:sz w:val="22"/>
      <w:szCs w:val="22"/>
    </w:rPr>
  </w:style>
  <w:style w:type="paragraph" w:styleId="Sinespaciado">
    <w:name w:val="No Spacing"/>
    <w:uiPriority w:val="1"/>
    <w:qFormat/>
    <w:rsid w:val="00C67226"/>
    <w:rPr>
      <w:sz w:val="22"/>
      <w:szCs w:val="22"/>
    </w:rPr>
  </w:style>
  <w:style w:type="table" w:styleId="Tablaconcuadrcula">
    <w:name w:val="Table Grid"/>
    <w:basedOn w:val="Tablanormal"/>
    <w:uiPriority w:val="39"/>
    <w:rsid w:val="00C672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C67226"/>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uiPriority w:val="11"/>
    <w:rsid w:val="00C67226"/>
    <w:rPr>
      <w:rFonts w:asciiTheme="majorHAnsi" w:eastAsiaTheme="majorEastAsia" w:hAnsiTheme="majorHAnsi" w:cstheme="majorBidi"/>
      <w:i/>
      <w:iCs/>
      <w:color w:val="4472C4" w:themeColor="accent1"/>
      <w:spacing w:val="15"/>
    </w:rPr>
  </w:style>
  <w:style w:type="paragraph" w:customStyle="1" w:styleId="Default">
    <w:name w:val="Default"/>
    <w:rsid w:val="00C67226"/>
    <w:pPr>
      <w:autoSpaceDE w:val="0"/>
      <w:autoSpaceDN w:val="0"/>
      <w:adjustRightInd w:val="0"/>
    </w:pPr>
    <w:rPr>
      <w:rFonts w:ascii="Verdana" w:hAnsi="Verdana" w:cs="Verdana"/>
      <w:color w:val="000000"/>
    </w:rPr>
  </w:style>
  <w:style w:type="paragraph" w:styleId="TDC1">
    <w:name w:val="toc 1"/>
    <w:basedOn w:val="Normal"/>
    <w:next w:val="Normal"/>
    <w:autoRedefine/>
    <w:uiPriority w:val="39"/>
    <w:unhideWhenUsed/>
    <w:rsid w:val="00C67226"/>
    <w:pPr>
      <w:tabs>
        <w:tab w:val="right" w:leader="dot" w:pos="8828"/>
      </w:tabs>
    </w:pPr>
    <w:rPr>
      <w:sz w:val="22"/>
      <w:szCs w:val="22"/>
    </w:rPr>
  </w:style>
  <w:style w:type="paragraph" w:styleId="TDC2">
    <w:name w:val="toc 2"/>
    <w:basedOn w:val="Normal"/>
    <w:next w:val="Normal"/>
    <w:autoRedefine/>
    <w:uiPriority w:val="39"/>
    <w:unhideWhenUsed/>
    <w:rsid w:val="00C67226"/>
    <w:pPr>
      <w:tabs>
        <w:tab w:val="left" w:pos="284"/>
        <w:tab w:val="right" w:leader="dot" w:pos="8828"/>
      </w:tabs>
    </w:pPr>
    <w:rPr>
      <w:sz w:val="22"/>
      <w:szCs w:val="22"/>
    </w:rPr>
  </w:style>
  <w:style w:type="character" w:styleId="Refdecomentario">
    <w:name w:val="annotation reference"/>
    <w:basedOn w:val="Fuentedeprrafopredeter"/>
    <w:uiPriority w:val="99"/>
    <w:semiHidden/>
    <w:unhideWhenUsed/>
    <w:rsid w:val="00C67226"/>
    <w:rPr>
      <w:sz w:val="16"/>
      <w:szCs w:val="16"/>
    </w:rPr>
  </w:style>
  <w:style w:type="paragraph" w:styleId="Textocomentario">
    <w:name w:val="annotation text"/>
    <w:basedOn w:val="Normal"/>
    <w:link w:val="TextocomentarioCar"/>
    <w:uiPriority w:val="99"/>
    <w:unhideWhenUsed/>
    <w:rsid w:val="00C67226"/>
    <w:pPr>
      <w:spacing w:after="200"/>
    </w:pPr>
    <w:rPr>
      <w:sz w:val="20"/>
      <w:szCs w:val="20"/>
    </w:rPr>
  </w:style>
  <w:style w:type="character" w:customStyle="1" w:styleId="TextocomentarioCar">
    <w:name w:val="Texto comentario Car"/>
    <w:basedOn w:val="Fuentedeprrafopredeter"/>
    <w:link w:val="Textocomentario"/>
    <w:uiPriority w:val="99"/>
    <w:rsid w:val="00C67226"/>
    <w:rPr>
      <w:sz w:val="20"/>
      <w:szCs w:val="20"/>
    </w:rPr>
  </w:style>
  <w:style w:type="paragraph" w:styleId="Asuntodelcomentario">
    <w:name w:val="annotation subject"/>
    <w:basedOn w:val="Textocomentario"/>
    <w:next w:val="Textocomentario"/>
    <w:link w:val="AsuntodelcomentarioCar"/>
    <w:uiPriority w:val="99"/>
    <w:semiHidden/>
    <w:unhideWhenUsed/>
    <w:rsid w:val="00C67226"/>
    <w:rPr>
      <w:b/>
      <w:bCs/>
    </w:rPr>
  </w:style>
  <w:style w:type="character" w:customStyle="1" w:styleId="AsuntodelcomentarioCar">
    <w:name w:val="Asunto del comentario Car"/>
    <w:basedOn w:val="TextocomentarioCar"/>
    <w:link w:val="Asuntodelcomentario"/>
    <w:uiPriority w:val="99"/>
    <w:semiHidden/>
    <w:rsid w:val="00C67226"/>
    <w:rPr>
      <w:b/>
      <w:bCs/>
      <w:sz w:val="20"/>
      <w:szCs w:val="20"/>
    </w:rPr>
  </w:style>
  <w:style w:type="paragraph" w:styleId="Textonotapie">
    <w:name w:val="footnote text"/>
    <w:basedOn w:val="Normal"/>
    <w:link w:val="TextonotapieCar"/>
    <w:uiPriority w:val="99"/>
    <w:semiHidden/>
    <w:unhideWhenUsed/>
    <w:rsid w:val="00C67226"/>
    <w:rPr>
      <w:sz w:val="20"/>
      <w:szCs w:val="20"/>
    </w:rPr>
  </w:style>
  <w:style w:type="character" w:customStyle="1" w:styleId="TextonotapieCar">
    <w:name w:val="Texto nota pie Car"/>
    <w:basedOn w:val="Fuentedeprrafopredeter"/>
    <w:link w:val="Textonotapie"/>
    <w:uiPriority w:val="99"/>
    <w:semiHidden/>
    <w:rsid w:val="00C67226"/>
    <w:rPr>
      <w:sz w:val="20"/>
      <w:szCs w:val="20"/>
    </w:rPr>
  </w:style>
  <w:style w:type="character" w:styleId="Refdenotaalpie">
    <w:name w:val="footnote reference"/>
    <w:basedOn w:val="Fuentedeprrafopredeter"/>
    <w:uiPriority w:val="99"/>
    <w:semiHidden/>
    <w:unhideWhenUsed/>
    <w:rsid w:val="00C67226"/>
    <w:rPr>
      <w:vertAlign w:val="superscript"/>
    </w:rPr>
  </w:style>
  <w:style w:type="paragraph" w:styleId="Textonotaalfinal">
    <w:name w:val="endnote text"/>
    <w:basedOn w:val="Normal"/>
    <w:link w:val="TextonotaalfinalCar"/>
    <w:uiPriority w:val="99"/>
    <w:semiHidden/>
    <w:unhideWhenUsed/>
    <w:rsid w:val="00C67226"/>
    <w:rPr>
      <w:sz w:val="20"/>
      <w:szCs w:val="20"/>
    </w:rPr>
  </w:style>
  <w:style w:type="character" w:customStyle="1" w:styleId="TextonotaalfinalCar">
    <w:name w:val="Texto nota al final Car"/>
    <w:basedOn w:val="Fuentedeprrafopredeter"/>
    <w:link w:val="Textonotaalfinal"/>
    <w:uiPriority w:val="99"/>
    <w:semiHidden/>
    <w:rsid w:val="00C67226"/>
    <w:rPr>
      <w:sz w:val="20"/>
      <w:szCs w:val="20"/>
    </w:rPr>
  </w:style>
  <w:style w:type="character" w:styleId="Refdenotaalfinal">
    <w:name w:val="endnote reference"/>
    <w:basedOn w:val="Fuentedeprrafopredeter"/>
    <w:uiPriority w:val="99"/>
    <w:semiHidden/>
    <w:unhideWhenUsed/>
    <w:rsid w:val="00C67226"/>
    <w:rPr>
      <w:vertAlign w:val="superscript"/>
    </w:rPr>
  </w:style>
  <w:style w:type="paragraph" w:customStyle="1" w:styleId="INCISO">
    <w:name w:val="INCISO"/>
    <w:basedOn w:val="Normal"/>
    <w:rsid w:val="00C67226"/>
    <w:pPr>
      <w:spacing w:after="101" w:line="216" w:lineRule="exact"/>
      <w:ind w:left="1080" w:hanging="360"/>
      <w:jc w:val="both"/>
    </w:pPr>
    <w:rPr>
      <w:rFonts w:ascii="Arial" w:eastAsia="Times New Roman" w:hAnsi="Arial" w:cs="Arial"/>
      <w:sz w:val="18"/>
      <w:szCs w:val="18"/>
      <w:lang w:val="es-ES" w:eastAsia="es-ES"/>
    </w:rPr>
  </w:style>
  <w:style w:type="character" w:customStyle="1" w:styleId="EstiloCar">
    <w:name w:val="Estilo Car"/>
    <w:basedOn w:val="Fuentedeprrafopredeter"/>
    <w:link w:val="Estilo"/>
    <w:locked/>
    <w:rsid w:val="00C67226"/>
    <w:rPr>
      <w:rFonts w:ascii="Arial" w:hAnsi="Arial" w:cs="Arial"/>
    </w:rPr>
  </w:style>
  <w:style w:type="paragraph" w:customStyle="1" w:styleId="Estilo">
    <w:name w:val="Estilo"/>
    <w:basedOn w:val="Normal"/>
    <w:link w:val="EstiloCar"/>
    <w:rsid w:val="00C67226"/>
    <w:pPr>
      <w:jc w:val="both"/>
    </w:pPr>
    <w:rPr>
      <w:rFonts w:ascii="Arial" w:hAnsi="Arial" w:cs="Arial"/>
    </w:rPr>
  </w:style>
  <w:style w:type="paragraph" w:customStyle="1" w:styleId="Texto">
    <w:name w:val="Texto"/>
    <w:basedOn w:val="Normal"/>
    <w:link w:val="TextoCar"/>
    <w:rsid w:val="00C6722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67226"/>
    <w:rPr>
      <w:rFonts w:ascii="Arial" w:eastAsia="Times New Roman" w:hAnsi="Arial" w:cs="Arial"/>
      <w:sz w:val="18"/>
      <w:szCs w:val="20"/>
      <w:lang w:val="es-ES" w:eastAsia="es-ES"/>
    </w:rPr>
  </w:style>
  <w:style w:type="paragraph" w:customStyle="1" w:styleId="ROMANOS">
    <w:name w:val="ROMANOS"/>
    <w:basedOn w:val="Normal"/>
    <w:link w:val="ROMANOSCar"/>
    <w:rsid w:val="00C6722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C67226"/>
    <w:rPr>
      <w:rFonts w:ascii="Arial" w:eastAsia="Times New Roman" w:hAnsi="Arial" w:cs="Arial"/>
      <w:sz w:val="18"/>
      <w:szCs w:val="18"/>
      <w:lang w:val="es-ES" w:eastAsia="es-ES"/>
    </w:rPr>
  </w:style>
  <w:style w:type="paragraph" w:styleId="Mapadeldocumento">
    <w:name w:val="Document Map"/>
    <w:basedOn w:val="Normal"/>
    <w:link w:val="MapadeldocumentoCar"/>
    <w:uiPriority w:val="99"/>
    <w:semiHidden/>
    <w:unhideWhenUsed/>
    <w:rsid w:val="00C67226"/>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C67226"/>
    <w:rPr>
      <w:rFonts w:ascii="Times New Roman" w:hAnsi="Times New Roman" w:cs="Times New Roman"/>
    </w:rPr>
  </w:style>
  <w:style w:type="character" w:styleId="Hipervnculovisitado">
    <w:name w:val="FollowedHyperlink"/>
    <w:basedOn w:val="Fuentedeprrafopredeter"/>
    <w:uiPriority w:val="99"/>
    <w:semiHidden/>
    <w:unhideWhenUsed/>
    <w:rsid w:val="00C67226"/>
    <w:rPr>
      <w:color w:val="954F72" w:themeColor="followedHyperlink"/>
      <w:u w:val="single"/>
    </w:rPr>
  </w:style>
  <w:style w:type="character" w:customStyle="1" w:styleId="Mencionar1">
    <w:name w:val="Mencionar1"/>
    <w:basedOn w:val="Fuentedeprrafopredeter"/>
    <w:uiPriority w:val="99"/>
    <w:semiHidden/>
    <w:unhideWhenUsed/>
    <w:rsid w:val="00C67226"/>
    <w:rPr>
      <w:color w:val="2B579A"/>
      <w:shd w:val="clear" w:color="auto" w:fill="E6E6E6"/>
    </w:rPr>
  </w:style>
  <w:style w:type="character" w:customStyle="1" w:styleId="Mencionar2">
    <w:name w:val="Mencionar2"/>
    <w:basedOn w:val="Fuentedeprrafopredeter"/>
    <w:uiPriority w:val="99"/>
    <w:semiHidden/>
    <w:unhideWhenUsed/>
    <w:rsid w:val="00C67226"/>
    <w:rPr>
      <w:color w:val="2B579A"/>
      <w:shd w:val="clear" w:color="auto" w:fill="E6E6E6"/>
    </w:rPr>
  </w:style>
  <w:style w:type="character" w:customStyle="1" w:styleId="Mencinsinresolver1">
    <w:name w:val="Mención sin resolver1"/>
    <w:basedOn w:val="Fuentedeprrafopredeter"/>
    <w:uiPriority w:val="99"/>
    <w:semiHidden/>
    <w:unhideWhenUsed/>
    <w:rsid w:val="00C67226"/>
    <w:rPr>
      <w:color w:val="808080"/>
      <w:shd w:val="clear" w:color="auto" w:fill="E6E6E6"/>
    </w:rPr>
  </w:style>
  <w:style w:type="paragraph" w:styleId="Revisin">
    <w:name w:val="Revision"/>
    <w:hidden/>
    <w:uiPriority w:val="99"/>
    <w:semiHidden/>
    <w:rsid w:val="00C67226"/>
    <w:rPr>
      <w:sz w:val="22"/>
      <w:szCs w:val="22"/>
    </w:rPr>
  </w:style>
  <w:style w:type="character" w:customStyle="1" w:styleId="Mencinsinresolver2">
    <w:name w:val="Mención sin resolver2"/>
    <w:basedOn w:val="Fuentedeprrafopredeter"/>
    <w:uiPriority w:val="99"/>
    <w:semiHidden/>
    <w:unhideWhenUsed/>
    <w:rsid w:val="00C67226"/>
    <w:rPr>
      <w:color w:val="808080"/>
      <w:shd w:val="clear" w:color="auto" w:fill="E6E6E6"/>
    </w:rPr>
  </w:style>
  <w:style w:type="character" w:customStyle="1" w:styleId="Mencinsinresolver3">
    <w:name w:val="Mención sin resolver3"/>
    <w:basedOn w:val="Fuentedeprrafopredeter"/>
    <w:uiPriority w:val="99"/>
    <w:semiHidden/>
    <w:unhideWhenUsed/>
    <w:rsid w:val="00C67226"/>
    <w:rPr>
      <w:color w:val="808080"/>
      <w:shd w:val="clear" w:color="auto" w:fill="E6E6E6"/>
    </w:rPr>
  </w:style>
  <w:style w:type="character" w:customStyle="1" w:styleId="Mencinsinresolver4">
    <w:name w:val="Mención sin resolver4"/>
    <w:basedOn w:val="Fuentedeprrafopredeter"/>
    <w:uiPriority w:val="99"/>
    <w:semiHidden/>
    <w:unhideWhenUsed/>
    <w:rsid w:val="00C67226"/>
    <w:rPr>
      <w:color w:val="808080"/>
      <w:shd w:val="clear" w:color="auto" w:fill="E6E6E6"/>
    </w:rPr>
  </w:style>
  <w:style w:type="character" w:customStyle="1" w:styleId="Mencinsinresolver5">
    <w:name w:val="Mención sin resolver5"/>
    <w:basedOn w:val="Fuentedeprrafopredeter"/>
    <w:uiPriority w:val="99"/>
    <w:semiHidden/>
    <w:unhideWhenUsed/>
    <w:rsid w:val="00C67226"/>
    <w:rPr>
      <w:color w:val="605E5C"/>
      <w:shd w:val="clear" w:color="auto" w:fill="E1DFDD"/>
    </w:rPr>
  </w:style>
  <w:style w:type="table" w:customStyle="1" w:styleId="3">
    <w:name w:val="3"/>
    <w:basedOn w:val="Tablanormal"/>
    <w:rsid w:val="00C67226"/>
    <w:rPr>
      <w:rFonts w:ascii="Calibri" w:eastAsia="MS Mincho" w:hAnsi="Calibri" w:cs="Calibri"/>
      <w:sz w:val="22"/>
      <w:szCs w:val="22"/>
      <w:lang w:val="es-ES" w:eastAsia="es-MX"/>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niel.aguero@chihuahua.gob.mx" TargetMode="External"/><Relationship Id="rId18" Type="http://schemas.openxmlformats.org/officeDocument/2006/relationships/hyperlink" Target="mailto:procesosdeuda2022@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ocesosdeuda2022@gmail.com" TargetMode="External"/><Relationship Id="rId17" Type="http://schemas.openxmlformats.org/officeDocument/2006/relationships/hyperlink" Target="mailto:denisse.ortega@chihuahua.gob.mx" TargetMode="External"/><Relationship Id="rId2" Type="http://schemas.openxmlformats.org/officeDocument/2006/relationships/numbering" Target="numbering.xml"/><Relationship Id="rId16" Type="http://schemas.openxmlformats.org/officeDocument/2006/relationships/hyperlink" Target="mailto:daniel.aguero@chihuahua.gob.m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se.ortega@chihuahua.gob.mx" TargetMode="External"/><Relationship Id="rId5" Type="http://schemas.openxmlformats.org/officeDocument/2006/relationships/webSettings" Target="webSettings.xml"/><Relationship Id="rId15" Type="http://schemas.openxmlformats.org/officeDocument/2006/relationships/hyperlink" Target="mailto:procesosdeuda2022@gmail.com" TargetMode="External"/><Relationship Id="rId23" Type="http://schemas.openxmlformats.org/officeDocument/2006/relationships/theme" Target="theme/theme1.xml"/><Relationship Id="rId10" Type="http://schemas.openxmlformats.org/officeDocument/2006/relationships/hyperlink" Target="mailto:daniel.aguero@chihuahua.gob.mx" TargetMode="External"/><Relationship Id="rId19" Type="http://schemas.openxmlformats.org/officeDocument/2006/relationships/hyperlink" Target="http://www.banxico.og.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nisse.ortega@chihuahua.gob.m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C971-A25C-4032-A02C-421484CC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14615</Words>
  <Characters>80386</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Aguero Gonzalez</cp:lastModifiedBy>
  <cp:revision>3</cp:revision>
  <cp:lastPrinted>2022-11-04T21:39:00Z</cp:lastPrinted>
  <dcterms:created xsi:type="dcterms:W3CDTF">2022-11-04T21:39:00Z</dcterms:created>
  <dcterms:modified xsi:type="dcterms:W3CDTF">2022-11-04T21:39:00Z</dcterms:modified>
</cp:coreProperties>
</file>