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CAB1" w14:textId="77777777" w:rsidR="00AB511E" w:rsidRPr="00067300" w:rsidRDefault="00AB511E" w:rsidP="00A65571">
      <w:pPr>
        <w:pStyle w:val="Sinespaciado"/>
        <w:jc w:val="center"/>
        <w:rPr>
          <w:rFonts w:ascii="Baskerville Old Face" w:hAnsi="Baskerville Old Face"/>
          <w:b/>
          <w:sz w:val="23"/>
          <w:szCs w:val="23"/>
        </w:rPr>
      </w:pPr>
      <w:r w:rsidRPr="00067300">
        <w:rPr>
          <w:rFonts w:ascii="Baskerville Old Face" w:hAnsi="Baskerville Old Face"/>
          <w:b/>
          <w:sz w:val="23"/>
          <w:szCs w:val="23"/>
        </w:rPr>
        <w:t>Anexo C</w:t>
      </w:r>
    </w:p>
    <w:p w14:paraId="1B9EA957" w14:textId="77777777" w:rsidR="00AB511E" w:rsidRPr="00067300" w:rsidRDefault="00AB511E" w:rsidP="00A65571">
      <w:pPr>
        <w:pStyle w:val="Sinespaciado"/>
        <w:jc w:val="center"/>
        <w:rPr>
          <w:rFonts w:ascii="Baskerville Old Face" w:hAnsi="Baskerville Old Face"/>
          <w:sz w:val="23"/>
          <w:szCs w:val="23"/>
        </w:rPr>
      </w:pPr>
    </w:p>
    <w:p w14:paraId="30D33B8F" w14:textId="77777777" w:rsidR="00AB511E" w:rsidRPr="00067300" w:rsidRDefault="00AB511E" w:rsidP="00A65571">
      <w:pPr>
        <w:pStyle w:val="Sinespaciado"/>
        <w:jc w:val="center"/>
        <w:rPr>
          <w:rFonts w:ascii="Baskerville Old Face" w:hAnsi="Baskerville Old Face"/>
          <w:sz w:val="23"/>
          <w:szCs w:val="23"/>
        </w:rPr>
      </w:pPr>
      <w:r w:rsidRPr="00067300">
        <w:rPr>
          <w:rFonts w:ascii="Baskerville Old Face" w:hAnsi="Baskerville Old Face"/>
          <w:sz w:val="23"/>
          <w:szCs w:val="23"/>
        </w:rPr>
        <w:t>Respuestas a las Aclaraciones presentadas por las Instituciones Financieras.</w:t>
      </w:r>
    </w:p>
    <w:p w14:paraId="32A0A555" w14:textId="77777777" w:rsidR="00AB511E" w:rsidRPr="00067300" w:rsidRDefault="00AB511E" w:rsidP="00A65571">
      <w:pPr>
        <w:pStyle w:val="Sinespaciado"/>
        <w:rPr>
          <w:rFonts w:ascii="Baskerville Old Face" w:hAnsi="Baskerville Old Face"/>
          <w:sz w:val="23"/>
          <w:szCs w:val="23"/>
        </w:rPr>
      </w:pPr>
    </w:p>
    <w:p w14:paraId="57F37330" w14:textId="77777777" w:rsidR="00AB511E" w:rsidRPr="00067300" w:rsidRDefault="00AB511E" w:rsidP="00A65571">
      <w:pPr>
        <w:pStyle w:val="Prrafodelista"/>
        <w:numPr>
          <w:ilvl w:val="0"/>
          <w:numId w:val="7"/>
        </w:numPr>
        <w:spacing w:after="0" w:line="240" w:lineRule="auto"/>
        <w:ind w:left="567" w:hanging="567"/>
        <w:rPr>
          <w:rFonts w:ascii="Baskerville Old Face" w:hAnsi="Baskerville Old Face" w:cs="Times New Roman"/>
          <w:b/>
          <w:bCs/>
          <w:sz w:val="23"/>
          <w:szCs w:val="23"/>
        </w:rPr>
      </w:pPr>
      <w:r w:rsidRPr="00067300">
        <w:rPr>
          <w:rFonts w:ascii="Baskerville Old Face" w:hAnsi="Baskerville Old Face" w:cs="Times New Roman"/>
          <w:b/>
          <w:bCs/>
          <w:sz w:val="23"/>
          <w:szCs w:val="23"/>
        </w:rPr>
        <w:t>Banco del Bajío, S.A., Institución de Banca Múltiple.</w:t>
      </w:r>
    </w:p>
    <w:p w14:paraId="3196D2F4" w14:textId="77777777" w:rsidR="00AB511E" w:rsidRPr="00067300" w:rsidRDefault="00AB511E" w:rsidP="00A65571">
      <w:pPr>
        <w:pStyle w:val="Sinespaciado"/>
        <w:rPr>
          <w:rFonts w:ascii="Baskerville Old Face" w:hAnsi="Baskerville Old Face"/>
          <w:sz w:val="23"/>
          <w:szCs w:val="23"/>
        </w:rPr>
      </w:pPr>
    </w:p>
    <w:tbl>
      <w:tblPr>
        <w:tblStyle w:val="Tablaconcuadrcula"/>
        <w:tblW w:w="5297" w:type="pct"/>
        <w:tblInd w:w="-459" w:type="dxa"/>
        <w:tblLook w:val="04A0" w:firstRow="1" w:lastRow="0" w:firstColumn="1" w:lastColumn="0" w:noHBand="0" w:noVBand="1"/>
      </w:tblPr>
      <w:tblGrid>
        <w:gridCol w:w="1034"/>
        <w:gridCol w:w="1390"/>
        <w:gridCol w:w="3675"/>
        <w:gridCol w:w="4402"/>
      </w:tblGrid>
      <w:tr w:rsidR="00AB511E" w:rsidRPr="00067300" w14:paraId="0AB59732" w14:textId="77777777" w:rsidTr="00AB511E">
        <w:trPr>
          <w:tblHeader/>
        </w:trPr>
        <w:tc>
          <w:tcPr>
            <w:tcW w:w="49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02279E4E" w14:textId="77777777" w:rsidR="00AB511E" w:rsidRPr="00067300" w:rsidRDefault="00AB511E" w:rsidP="00A65571">
            <w:pPr>
              <w:pStyle w:val="Sinespaciado"/>
              <w:jc w:val="center"/>
              <w:rPr>
                <w:rFonts w:ascii="Baskerville Old Face" w:hAnsi="Baskerville Old Face"/>
                <w:b/>
                <w:sz w:val="23"/>
                <w:szCs w:val="23"/>
              </w:rPr>
            </w:pPr>
            <w:r w:rsidRPr="00067300">
              <w:rPr>
                <w:rFonts w:ascii="Baskerville Old Face" w:hAnsi="Baskerville Old Face"/>
                <w:b/>
                <w:sz w:val="23"/>
                <w:szCs w:val="23"/>
              </w:rPr>
              <w:t>No</w:t>
            </w:r>
          </w:p>
        </w:tc>
        <w:tc>
          <w:tcPr>
            <w:tcW w:w="66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4F0CAA3" w14:textId="77777777" w:rsidR="00AB511E" w:rsidRPr="00067300" w:rsidRDefault="00AB511E" w:rsidP="00A65571">
            <w:pPr>
              <w:pStyle w:val="Sinespaciado"/>
              <w:jc w:val="center"/>
              <w:rPr>
                <w:rFonts w:ascii="Baskerville Old Face" w:hAnsi="Baskerville Old Face"/>
                <w:b/>
                <w:sz w:val="23"/>
                <w:szCs w:val="23"/>
              </w:rPr>
            </w:pPr>
            <w:r w:rsidRPr="00067300">
              <w:rPr>
                <w:rFonts w:ascii="Baskerville Old Face" w:hAnsi="Baskerville Old Face"/>
                <w:b/>
                <w:sz w:val="23"/>
                <w:szCs w:val="23"/>
              </w:rPr>
              <w:t>Sección y párrafo.</w:t>
            </w:r>
          </w:p>
        </w:tc>
        <w:tc>
          <w:tcPr>
            <w:tcW w:w="1750"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649AA0D0" w14:textId="77777777" w:rsidR="00AB511E" w:rsidRPr="00067300" w:rsidRDefault="00AB511E" w:rsidP="00A65571">
            <w:pPr>
              <w:pStyle w:val="Sinespaciado"/>
              <w:jc w:val="center"/>
              <w:rPr>
                <w:rFonts w:ascii="Baskerville Old Face" w:hAnsi="Baskerville Old Face"/>
                <w:b/>
                <w:sz w:val="23"/>
                <w:szCs w:val="23"/>
              </w:rPr>
            </w:pPr>
            <w:r w:rsidRPr="00067300">
              <w:rPr>
                <w:rFonts w:ascii="Baskerville Old Face" w:hAnsi="Baskerville Old Face"/>
                <w:b/>
                <w:sz w:val="23"/>
                <w:szCs w:val="23"/>
              </w:rPr>
              <w:t>Pregunta</w:t>
            </w:r>
          </w:p>
        </w:tc>
        <w:tc>
          <w:tcPr>
            <w:tcW w:w="2096"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B1834FD" w14:textId="77777777" w:rsidR="00AB511E" w:rsidRPr="00067300" w:rsidRDefault="00AB511E" w:rsidP="00A65571">
            <w:pPr>
              <w:pStyle w:val="Sinespaciado"/>
              <w:jc w:val="center"/>
              <w:rPr>
                <w:rFonts w:ascii="Baskerville Old Face" w:hAnsi="Baskerville Old Face"/>
                <w:b/>
                <w:sz w:val="23"/>
                <w:szCs w:val="23"/>
              </w:rPr>
            </w:pPr>
            <w:r w:rsidRPr="00067300">
              <w:rPr>
                <w:rFonts w:ascii="Baskerville Old Face" w:hAnsi="Baskerville Old Face"/>
                <w:b/>
                <w:sz w:val="23"/>
                <w:szCs w:val="23"/>
              </w:rPr>
              <w:t>Respuesta</w:t>
            </w:r>
          </w:p>
        </w:tc>
      </w:tr>
      <w:tr w:rsidR="000D66D3" w:rsidRPr="00067300" w14:paraId="320C824E" w14:textId="77777777" w:rsidTr="00AB511E">
        <w:tc>
          <w:tcPr>
            <w:tcW w:w="492" w:type="pct"/>
            <w:tcBorders>
              <w:top w:val="single" w:sz="4" w:space="0" w:color="000000"/>
              <w:left w:val="single" w:sz="4" w:space="0" w:color="000000"/>
              <w:bottom w:val="single" w:sz="4" w:space="0" w:color="000000"/>
              <w:right w:val="single" w:sz="4" w:space="0" w:color="000000"/>
            </w:tcBorders>
          </w:tcPr>
          <w:p w14:paraId="7375FF00" w14:textId="77777777" w:rsidR="000D66D3" w:rsidRPr="00067300" w:rsidRDefault="000D66D3" w:rsidP="00A65571">
            <w:pPr>
              <w:pStyle w:val="Sinespaciado"/>
              <w:numPr>
                <w:ilvl w:val="0"/>
                <w:numId w:val="3"/>
              </w:numPr>
              <w:tabs>
                <w:tab w:val="left" w:pos="675"/>
              </w:tabs>
              <w:ind w:hanging="556"/>
              <w:jc w:val="center"/>
              <w:rPr>
                <w:rFonts w:ascii="Baskerville Old Face" w:hAnsi="Baskerville Old Face"/>
                <w:sz w:val="23"/>
                <w:szCs w:val="23"/>
              </w:rPr>
            </w:pPr>
          </w:p>
          <w:p w14:paraId="10C498CA" w14:textId="77777777" w:rsidR="000D66D3" w:rsidRPr="00067300" w:rsidRDefault="000D66D3" w:rsidP="00A65571">
            <w:pPr>
              <w:pStyle w:val="Sinespaciado"/>
              <w:jc w:val="center"/>
              <w:rPr>
                <w:rFonts w:ascii="Baskerville Old Face" w:hAnsi="Baskerville Old Face"/>
                <w:sz w:val="23"/>
                <w:szCs w:val="23"/>
              </w:rPr>
            </w:pPr>
          </w:p>
          <w:p w14:paraId="61264589" w14:textId="77777777" w:rsidR="000D66D3" w:rsidRPr="00067300" w:rsidRDefault="000D66D3" w:rsidP="00A65571">
            <w:pPr>
              <w:pStyle w:val="Sinespaciado"/>
              <w:jc w:val="center"/>
              <w:rPr>
                <w:rFonts w:ascii="Baskerville Old Face" w:hAnsi="Baskerville Old Face"/>
                <w:sz w:val="23"/>
                <w:szCs w:val="23"/>
              </w:rPr>
            </w:pPr>
          </w:p>
        </w:tc>
        <w:tc>
          <w:tcPr>
            <w:tcW w:w="662" w:type="pct"/>
            <w:tcBorders>
              <w:top w:val="single" w:sz="4" w:space="0" w:color="000000"/>
              <w:left w:val="single" w:sz="4" w:space="0" w:color="000000"/>
              <w:bottom w:val="single" w:sz="4" w:space="0" w:color="000000"/>
              <w:right w:val="single" w:sz="4" w:space="0" w:color="000000"/>
            </w:tcBorders>
          </w:tcPr>
          <w:p w14:paraId="144695E7" w14:textId="6B5F0CC9" w:rsidR="000D66D3" w:rsidRPr="00067300" w:rsidRDefault="000D66D3" w:rsidP="00A65571">
            <w:pPr>
              <w:pStyle w:val="Sinespaciado"/>
              <w:jc w:val="center"/>
              <w:rPr>
                <w:rFonts w:ascii="Baskerville Old Face" w:hAnsi="Baskerville Old Face"/>
                <w:sz w:val="23"/>
                <w:szCs w:val="23"/>
              </w:rPr>
            </w:pPr>
            <w:r w:rsidRPr="00067300">
              <w:rPr>
                <w:rFonts w:ascii="Baskerville Old Face" w:hAnsi="Baskerville Old Face"/>
                <w:sz w:val="23"/>
                <w:szCs w:val="23"/>
              </w:rPr>
              <w:t>Bases, punto 5.1, relación de los Anexos de la Oferta, Anexo 1.</w:t>
            </w:r>
          </w:p>
        </w:tc>
        <w:tc>
          <w:tcPr>
            <w:tcW w:w="1750" w:type="pct"/>
            <w:tcBorders>
              <w:top w:val="single" w:sz="4" w:space="0" w:color="000000"/>
              <w:left w:val="single" w:sz="4" w:space="0" w:color="000000"/>
              <w:bottom w:val="single" w:sz="4" w:space="0" w:color="000000"/>
              <w:right w:val="single" w:sz="4" w:space="0" w:color="000000"/>
            </w:tcBorders>
          </w:tcPr>
          <w:p w14:paraId="32CAE5E4" w14:textId="77777777" w:rsidR="000D66D3" w:rsidRPr="00067300" w:rsidRDefault="000D66D3" w:rsidP="00A65571">
            <w:pPr>
              <w:pStyle w:val="Sinespaciado"/>
              <w:jc w:val="both"/>
              <w:rPr>
                <w:rFonts w:ascii="Baskerville Old Face" w:hAnsi="Baskerville Old Face"/>
                <w:sz w:val="23"/>
                <w:szCs w:val="23"/>
              </w:rPr>
            </w:pPr>
            <w:r w:rsidRPr="00067300">
              <w:rPr>
                <w:rFonts w:ascii="Baskerville Old Face" w:hAnsi="Baskerville Old Face"/>
                <w:sz w:val="23"/>
                <w:szCs w:val="23"/>
              </w:rPr>
              <w:t>No se nos ha hecho llegar el nuevo formato del Anexo 1 de la Oferta que integra el cambio respecto a la autorización de la CNBV que se ajustará al CASFIM. Favor de proporcionar o en su caso favor de autorizar a que se haga el cambio por parte de la Institución sin variar el demás contenido.</w:t>
            </w:r>
          </w:p>
          <w:p w14:paraId="7960E2DA" w14:textId="1AC92CDD" w:rsidR="006E1272" w:rsidRPr="00067300" w:rsidRDefault="006E1272" w:rsidP="00A65571">
            <w:pPr>
              <w:pStyle w:val="Sinespaciado"/>
              <w:jc w:val="both"/>
              <w:rPr>
                <w:rFonts w:ascii="Baskerville Old Face" w:hAnsi="Baskerville Old Face"/>
                <w:sz w:val="23"/>
                <w:szCs w:val="23"/>
              </w:rPr>
            </w:pPr>
          </w:p>
        </w:tc>
        <w:tc>
          <w:tcPr>
            <w:tcW w:w="2096" w:type="pct"/>
            <w:tcBorders>
              <w:top w:val="single" w:sz="4" w:space="0" w:color="000000"/>
              <w:left w:val="single" w:sz="4" w:space="0" w:color="000000"/>
              <w:bottom w:val="single" w:sz="4" w:space="0" w:color="000000"/>
              <w:right w:val="single" w:sz="4" w:space="0" w:color="000000"/>
            </w:tcBorders>
          </w:tcPr>
          <w:p w14:paraId="2D493FE8" w14:textId="5328B0BF" w:rsidR="00F2208A" w:rsidRPr="00067300" w:rsidRDefault="002D4EF6" w:rsidP="00A65571">
            <w:pPr>
              <w:pStyle w:val="Sinespaciado"/>
              <w:jc w:val="both"/>
              <w:rPr>
                <w:rFonts w:ascii="Baskerville Old Face" w:hAnsi="Baskerville Old Face"/>
                <w:color w:val="000000"/>
                <w:sz w:val="23"/>
                <w:szCs w:val="23"/>
              </w:rPr>
            </w:pPr>
            <w:r w:rsidRPr="00067300">
              <w:rPr>
                <w:rFonts w:ascii="Baskerville Old Face" w:hAnsi="Baskerville Old Face"/>
                <w:color w:val="000000"/>
                <w:sz w:val="23"/>
                <w:szCs w:val="23"/>
              </w:rPr>
              <w:t>Se ajusta la redacción del Anexo 1 adjunto a las Bases en los términos del documento que se adjunta al acta del taller de aclaraciones.</w:t>
            </w:r>
          </w:p>
          <w:p w14:paraId="14EBB85D" w14:textId="5062D0A1" w:rsidR="00F2208A" w:rsidRPr="00067300" w:rsidRDefault="00F2208A" w:rsidP="00A65571">
            <w:pPr>
              <w:pStyle w:val="Sinespaciado"/>
              <w:jc w:val="both"/>
              <w:rPr>
                <w:rFonts w:ascii="Baskerville Old Face" w:hAnsi="Baskerville Old Face"/>
                <w:color w:val="000000"/>
                <w:sz w:val="23"/>
                <w:szCs w:val="23"/>
              </w:rPr>
            </w:pPr>
          </w:p>
        </w:tc>
      </w:tr>
      <w:tr w:rsidR="000D66D3" w:rsidRPr="00067300" w14:paraId="17BD2EFE" w14:textId="77777777" w:rsidTr="00AB511E">
        <w:tc>
          <w:tcPr>
            <w:tcW w:w="492" w:type="pct"/>
            <w:tcBorders>
              <w:top w:val="single" w:sz="4" w:space="0" w:color="000000"/>
              <w:left w:val="single" w:sz="4" w:space="0" w:color="000000"/>
              <w:bottom w:val="single" w:sz="4" w:space="0" w:color="000000"/>
              <w:right w:val="single" w:sz="4" w:space="0" w:color="000000"/>
            </w:tcBorders>
          </w:tcPr>
          <w:p w14:paraId="24EFBEDB" w14:textId="77777777" w:rsidR="000D66D3" w:rsidRPr="00067300" w:rsidRDefault="000D66D3" w:rsidP="00A65571">
            <w:pPr>
              <w:pStyle w:val="Sinespaciado"/>
              <w:numPr>
                <w:ilvl w:val="0"/>
                <w:numId w:val="3"/>
              </w:numPr>
              <w:tabs>
                <w:tab w:val="left" w:pos="675"/>
              </w:tabs>
              <w:ind w:hanging="556"/>
              <w:jc w:val="center"/>
              <w:rPr>
                <w:rFonts w:ascii="Baskerville Old Face" w:hAnsi="Baskerville Old Face"/>
                <w:sz w:val="23"/>
                <w:szCs w:val="23"/>
              </w:rPr>
            </w:pPr>
          </w:p>
        </w:tc>
        <w:tc>
          <w:tcPr>
            <w:tcW w:w="662" w:type="pct"/>
            <w:tcBorders>
              <w:top w:val="single" w:sz="4" w:space="0" w:color="000000"/>
              <w:left w:val="single" w:sz="4" w:space="0" w:color="000000"/>
              <w:bottom w:val="single" w:sz="4" w:space="0" w:color="000000"/>
              <w:right w:val="single" w:sz="4" w:space="0" w:color="000000"/>
            </w:tcBorders>
          </w:tcPr>
          <w:p w14:paraId="02F66EF9" w14:textId="4D9F6DD6" w:rsidR="000D66D3" w:rsidRPr="00067300" w:rsidRDefault="000D66D3" w:rsidP="00A65571">
            <w:pPr>
              <w:pStyle w:val="Sinespaciado"/>
              <w:jc w:val="center"/>
              <w:rPr>
                <w:rFonts w:ascii="Baskerville Old Face" w:hAnsi="Baskerville Old Face"/>
                <w:sz w:val="23"/>
                <w:szCs w:val="23"/>
              </w:rPr>
            </w:pPr>
            <w:r w:rsidRPr="00067300">
              <w:rPr>
                <w:rFonts w:ascii="Baskerville Old Face" w:hAnsi="Baskerville Old Face"/>
                <w:sz w:val="23"/>
                <w:szCs w:val="23"/>
              </w:rPr>
              <w:t>Bases, punto 5.1, relación de los Anexos de la Oferta, Anexo7.</w:t>
            </w:r>
          </w:p>
        </w:tc>
        <w:tc>
          <w:tcPr>
            <w:tcW w:w="1750" w:type="pct"/>
            <w:tcBorders>
              <w:top w:val="single" w:sz="4" w:space="0" w:color="000000"/>
              <w:left w:val="single" w:sz="4" w:space="0" w:color="000000"/>
              <w:bottom w:val="single" w:sz="4" w:space="0" w:color="000000"/>
              <w:right w:val="single" w:sz="4" w:space="0" w:color="000000"/>
            </w:tcBorders>
          </w:tcPr>
          <w:p w14:paraId="529F274F" w14:textId="1E2737DD" w:rsidR="000D66D3" w:rsidRPr="00067300" w:rsidRDefault="000D66D3" w:rsidP="00A65571">
            <w:pPr>
              <w:pStyle w:val="Sinespaciado"/>
              <w:jc w:val="both"/>
              <w:rPr>
                <w:rFonts w:ascii="Baskerville Old Face" w:hAnsi="Baskerville Old Face"/>
                <w:sz w:val="23"/>
                <w:szCs w:val="23"/>
              </w:rPr>
            </w:pPr>
            <w:r w:rsidRPr="00067300">
              <w:rPr>
                <w:rFonts w:ascii="Baskerville Old Face" w:hAnsi="Baskerville Old Face"/>
                <w:sz w:val="23"/>
                <w:szCs w:val="23"/>
              </w:rPr>
              <w:t>Favor de proporcionar los porcentajes máximos de sobretasa de cada uno de los Financiamientos A, B, C y D.</w:t>
            </w:r>
          </w:p>
        </w:tc>
        <w:tc>
          <w:tcPr>
            <w:tcW w:w="2096" w:type="pct"/>
            <w:tcBorders>
              <w:top w:val="single" w:sz="4" w:space="0" w:color="000000"/>
              <w:left w:val="single" w:sz="4" w:space="0" w:color="000000"/>
              <w:bottom w:val="single" w:sz="4" w:space="0" w:color="000000"/>
              <w:right w:val="single" w:sz="4" w:space="0" w:color="000000"/>
            </w:tcBorders>
          </w:tcPr>
          <w:p w14:paraId="43369EB9" w14:textId="17ACAD92" w:rsidR="003A6968" w:rsidRPr="00067300" w:rsidRDefault="003A6968" w:rsidP="00A65571">
            <w:pPr>
              <w:pStyle w:val="Sinespaciado"/>
              <w:jc w:val="both"/>
              <w:rPr>
                <w:rFonts w:ascii="Baskerville Old Face" w:hAnsi="Baskerville Old Face"/>
                <w:sz w:val="23"/>
                <w:szCs w:val="23"/>
              </w:rPr>
            </w:pPr>
            <w:r w:rsidRPr="00067300">
              <w:rPr>
                <w:rFonts w:ascii="Baskerville Old Face" w:hAnsi="Baskerville Old Face"/>
                <w:sz w:val="23"/>
                <w:szCs w:val="23"/>
              </w:rPr>
              <w:t>Se aclara que la sobretasa máxima de los Financiamientos A, B, C y D, será la misma que actualmente se paga por cada uno de los créditos a refinanciar conforme a la relación siguiente:</w:t>
            </w:r>
          </w:p>
          <w:p w14:paraId="7856BA23" w14:textId="322FC082" w:rsidR="003A6968" w:rsidRPr="00067300" w:rsidRDefault="003A6968" w:rsidP="00A65571">
            <w:pPr>
              <w:pStyle w:val="Sinespaciado"/>
              <w:jc w:val="both"/>
              <w:rPr>
                <w:rFonts w:ascii="Baskerville Old Face" w:hAnsi="Baskerville Old Face"/>
                <w:sz w:val="23"/>
                <w:szCs w:val="23"/>
              </w:rPr>
            </w:pPr>
          </w:p>
          <w:p w14:paraId="49454D9A" w14:textId="6212F430" w:rsidR="003A6968" w:rsidRPr="00067300" w:rsidRDefault="003A6968" w:rsidP="00A65571">
            <w:pPr>
              <w:pStyle w:val="Sinespaciado"/>
              <w:jc w:val="both"/>
              <w:rPr>
                <w:rFonts w:ascii="Baskerville Old Face" w:hAnsi="Baskerville Old Face"/>
                <w:sz w:val="23"/>
                <w:szCs w:val="23"/>
              </w:rPr>
            </w:pPr>
            <w:r w:rsidRPr="00067300">
              <w:rPr>
                <w:rFonts w:ascii="Baskerville Old Face" w:hAnsi="Baskerville Old Face"/>
                <w:sz w:val="23"/>
                <w:szCs w:val="23"/>
              </w:rPr>
              <w:t>•</w:t>
            </w:r>
            <w:r w:rsidRPr="00067300">
              <w:rPr>
                <w:rFonts w:ascii="Baskerville Old Face" w:hAnsi="Baskerville Old Face"/>
                <w:sz w:val="23"/>
                <w:szCs w:val="23"/>
              </w:rPr>
              <w:tab/>
              <w:t>Bajío 250: 1.44%</w:t>
            </w:r>
          </w:p>
          <w:p w14:paraId="02BEEA03" w14:textId="555E7F50" w:rsidR="003A6968" w:rsidRPr="00067300" w:rsidRDefault="003A6968" w:rsidP="00A65571">
            <w:pPr>
              <w:pStyle w:val="Sinespaciado"/>
              <w:jc w:val="both"/>
              <w:rPr>
                <w:rFonts w:ascii="Baskerville Old Face" w:hAnsi="Baskerville Old Face"/>
                <w:sz w:val="23"/>
                <w:szCs w:val="23"/>
              </w:rPr>
            </w:pPr>
            <w:r w:rsidRPr="00067300">
              <w:rPr>
                <w:rFonts w:ascii="Baskerville Old Face" w:hAnsi="Baskerville Old Face"/>
                <w:sz w:val="23"/>
                <w:szCs w:val="23"/>
              </w:rPr>
              <w:t>•</w:t>
            </w:r>
            <w:r w:rsidRPr="00067300">
              <w:rPr>
                <w:rFonts w:ascii="Baskerville Old Face" w:hAnsi="Baskerville Old Face"/>
                <w:sz w:val="23"/>
                <w:szCs w:val="23"/>
              </w:rPr>
              <w:tab/>
              <w:t>Bajío 500: 1.30%</w:t>
            </w:r>
          </w:p>
          <w:p w14:paraId="71241921" w14:textId="1CC15E88" w:rsidR="003A6968" w:rsidRPr="00067300" w:rsidRDefault="003A6968" w:rsidP="00A65571">
            <w:pPr>
              <w:pStyle w:val="Sinespaciado"/>
              <w:jc w:val="both"/>
              <w:rPr>
                <w:rFonts w:ascii="Baskerville Old Face" w:hAnsi="Baskerville Old Face"/>
                <w:sz w:val="23"/>
                <w:szCs w:val="23"/>
              </w:rPr>
            </w:pPr>
            <w:r w:rsidRPr="00067300">
              <w:rPr>
                <w:rFonts w:ascii="Baskerville Old Face" w:hAnsi="Baskerville Old Face"/>
                <w:sz w:val="23"/>
                <w:szCs w:val="23"/>
              </w:rPr>
              <w:t>•</w:t>
            </w:r>
            <w:r w:rsidRPr="00067300">
              <w:rPr>
                <w:rFonts w:ascii="Baskerville Old Face" w:hAnsi="Baskerville Old Face"/>
                <w:sz w:val="23"/>
                <w:szCs w:val="23"/>
              </w:rPr>
              <w:tab/>
              <w:t>Bajío 1,500: 1.30%</w:t>
            </w:r>
          </w:p>
          <w:p w14:paraId="790742C5" w14:textId="77777777" w:rsidR="000D66D3" w:rsidRPr="00067300" w:rsidRDefault="003A6968" w:rsidP="00A65571">
            <w:pPr>
              <w:pStyle w:val="Sinespaciado"/>
              <w:jc w:val="both"/>
              <w:rPr>
                <w:rFonts w:ascii="Baskerville Old Face" w:hAnsi="Baskerville Old Face"/>
                <w:sz w:val="23"/>
                <w:szCs w:val="23"/>
              </w:rPr>
            </w:pPr>
            <w:r w:rsidRPr="00067300">
              <w:rPr>
                <w:rFonts w:ascii="Baskerville Old Face" w:hAnsi="Baskerville Old Face"/>
                <w:sz w:val="23"/>
                <w:szCs w:val="23"/>
              </w:rPr>
              <w:t>•</w:t>
            </w:r>
            <w:r w:rsidRPr="00067300">
              <w:rPr>
                <w:rFonts w:ascii="Baskerville Old Face" w:hAnsi="Baskerville Old Face"/>
                <w:sz w:val="23"/>
                <w:szCs w:val="23"/>
              </w:rPr>
              <w:tab/>
              <w:t>Multiva 1</w:t>
            </w:r>
            <w:r w:rsidR="00C534DB" w:rsidRPr="00067300">
              <w:rPr>
                <w:rFonts w:ascii="Baskerville Old Face" w:hAnsi="Baskerville Old Face"/>
                <w:sz w:val="23"/>
                <w:szCs w:val="23"/>
              </w:rPr>
              <w:t>,185</w:t>
            </w:r>
            <w:r w:rsidRPr="00067300">
              <w:rPr>
                <w:rFonts w:ascii="Baskerville Old Face" w:hAnsi="Baskerville Old Face"/>
                <w:sz w:val="23"/>
                <w:szCs w:val="23"/>
              </w:rPr>
              <w:t>: 0.88%.</w:t>
            </w:r>
          </w:p>
          <w:p w14:paraId="3EB3EDF9" w14:textId="2CE219DF" w:rsidR="006E1272" w:rsidRPr="00067300" w:rsidRDefault="006E1272" w:rsidP="00A65571">
            <w:pPr>
              <w:pStyle w:val="Sinespaciado"/>
              <w:jc w:val="both"/>
              <w:rPr>
                <w:rFonts w:ascii="Baskerville Old Face" w:hAnsi="Baskerville Old Face"/>
                <w:sz w:val="23"/>
                <w:szCs w:val="23"/>
              </w:rPr>
            </w:pPr>
          </w:p>
        </w:tc>
      </w:tr>
      <w:tr w:rsidR="000D66D3" w:rsidRPr="00067300" w14:paraId="6F20DEC9" w14:textId="77777777" w:rsidTr="00AB511E">
        <w:tc>
          <w:tcPr>
            <w:tcW w:w="492" w:type="pct"/>
            <w:tcBorders>
              <w:top w:val="single" w:sz="4" w:space="0" w:color="000000"/>
              <w:left w:val="single" w:sz="4" w:space="0" w:color="000000"/>
              <w:bottom w:val="single" w:sz="4" w:space="0" w:color="000000"/>
              <w:right w:val="single" w:sz="4" w:space="0" w:color="000000"/>
            </w:tcBorders>
          </w:tcPr>
          <w:p w14:paraId="4FC08F54" w14:textId="77777777" w:rsidR="000D66D3" w:rsidRPr="00067300" w:rsidRDefault="000D66D3" w:rsidP="00A65571">
            <w:pPr>
              <w:pStyle w:val="Sinespaciado"/>
              <w:numPr>
                <w:ilvl w:val="0"/>
                <w:numId w:val="3"/>
              </w:numPr>
              <w:tabs>
                <w:tab w:val="left" w:pos="675"/>
              </w:tabs>
              <w:ind w:hanging="556"/>
              <w:jc w:val="center"/>
              <w:rPr>
                <w:rFonts w:ascii="Baskerville Old Face" w:hAnsi="Baskerville Old Face"/>
                <w:sz w:val="23"/>
                <w:szCs w:val="23"/>
              </w:rPr>
            </w:pPr>
          </w:p>
        </w:tc>
        <w:tc>
          <w:tcPr>
            <w:tcW w:w="662" w:type="pct"/>
            <w:tcBorders>
              <w:top w:val="single" w:sz="4" w:space="0" w:color="000000"/>
              <w:left w:val="single" w:sz="4" w:space="0" w:color="000000"/>
              <w:bottom w:val="single" w:sz="4" w:space="0" w:color="000000"/>
              <w:right w:val="single" w:sz="4" w:space="0" w:color="000000"/>
            </w:tcBorders>
          </w:tcPr>
          <w:p w14:paraId="2947672D" w14:textId="6196DB4C" w:rsidR="000D66D3" w:rsidRPr="00067300" w:rsidRDefault="000D66D3" w:rsidP="00A65571">
            <w:pPr>
              <w:pStyle w:val="Sinespaciado"/>
              <w:jc w:val="center"/>
              <w:rPr>
                <w:rFonts w:ascii="Baskerville Old Face" w:hAnsi="Baskerville Old Face"/>
                <w:sz w:val="23"/>
                <w:szCs w:val="23"/>
              </w:rPr>
            </w:pPr>
            <w:r w:rsidRPr="00067300">
              <w:rPr>
                <w:rFonts w:ascii="Baskerville Old Face" w:hAnsi="Baskerville Old Face"/>
                <w:sz w:val="23"/>
                <w:szCs w:val="23"/>
              </w:rPr>
              <w:t>Bases, Anexo B, punto 8 de Tasa Efectiva.</w:t>
            </w:r>
          </w:p>
        </w:tc>
        <w:tc>
          <w:tcPr>
            <w:tcW w:w="1750" w:type="pct"/>
            <w:tcBorders>
              <w:top w:val="single" w:sz="4" w:space="0" w:color="000000"/>
              <w:left w:val="single" w:sz="4" w:space="0" w:color="000000"/>
              <w:bottom w:val="single" w:sz="4" w:space="0" w:color="000000"/>
              <w:right w:val="single" w:sz="4" w:space="0" w:color="000000"/>
            </w:tcBorders>
          </w:tcPr>
          <w:p w14:paraId="334E0523" w14:textId="7367CD6B" w:rsidR="000D66D3" w:rsidRPr="00067300" w:rsidRDefault="000D66D3" w:rsidP="00A65571">
            <w:pPr>
              <w:pStyle w:val="Sinespaciado"/>
              <w:jc w:val="both"/>
              <w:rPr>
                <w:rFonts w:ascii="Baskerville Old Face" w:hAnsi="Baskerville Old Face"/>
                <w:sz w:val="23"/>
                <w:szCs w:val="23"/>
              </w:rPr>
            </w:pPr>
            <w:r w:rsidRPr="00067300">
              <w:rPr>
                <w:rFonts w:ascii="Baskerville Old Face" w:hAnsi="Baskerville Old Face"/>
                <w:sz w:val="23"/>
                <w:szCs w:val="23"/>
              </w:rPr>
              <w:t>En caso de que una Institución presente Oferta para alguno de los Financiamientos con una Tasa Efectiva igual a la Tasa Efectiva del Crédito a refinanciar que corresponda, se solicita aclarar cómo determinará el Estado que existe una mejora en las condiciones existentes si no se refleja en una Tasa Efectiva menor.</w:t>
            </w:r>
          </w:p>
        </w:tc>
        <w:tc>
          <w:tcPr>
            <w:tcW w:w="2096" w:type="pct"/>
            <w:tcBorders>
              <w:top w:val="single" w:sz="4" w:space="0" w:color="000000"/>
              <w:left w:val="single" w:sz="4" w:space="0" w:color="000000"/>
              <w:bottom w:val="single" w:sz="4" w:space="0" w:color="000000"/>
              <w:right w:val="single" w:sz="4" w:space="0" w:color="000000"/>
            </w:tcBorders>
          </w:tcPr>
          <w:p w14:paraId="465BE90E" w14:textId="269979B4" w:rsidR="00AC7EA1" w:rsidRPr="00067300" w:rsidRDefault="006A5BF4" w:rsidP="00A65571">
            <w:pPr>
              <w:jc w:val="both"/>
              <w:rPr>
                <w:rFonts w:ascii="Baskerville Old Face" w:hAnsi="Baskerville Old Face" w:cs="Times New Roman"/>
                <w:sz w:val="23"/>
                <w:szCs w:val="23"/>
              </w:rPr>
            </w:pPr>
            <w:r w:rsidRPr="00067300">
              <w:rPr>
                <w:rFonts w:ascii="Baskerville Old Face" w:hAnsi="Baskerville Old Face" w:cs="Times New Roman"/>
                <w:sz w:val="23"/>
                <w:szCs w:val="23"/>
              </w:rPr>
              <w:t xml:space="preserve">Se aclara que </w:t>
            </w:r>
            <w:r w:rsidR="00A317F0" w:rsidRPr="00067300">
              <w:rPr>
                <w:rFonts w:ascii="Baskerville Old Face" w:hAnsi="Baskerville Old Face" w:cs="Times New Roman"/>
                <w:sz w:val="23"/>
                <w:szCs w:val="23"/>
              </w:rPr>
              <w:t>e</w:t>
            </w:r>
            <w:r w:rsidR="00AC7EA1" w:rsidRPr="00067300">
              <w:rPr>
                <w:rFonts w:ascii="Baskerville Old Face" w:hAnsi="Baskerville Old Face" w:cs="Times New Roman"/>
                <w:sz w:val="23"/>
                <w:szCs w:val="23"/>
              </w:rPr>
              <w:t xml:space="preserve">n caso de que una Institución presente </w:t>
            </w:r>
            <w:r w:rsidR="00780F87" w:rsidRPr="00067300">
              <w:rPr>
                <w:rFonts w:ascii="Baskerville Old Face" w:hAnsi="Baskerville Old Face" w:cs="Times New Roman"/>
                <w:sz w:val="23"/>
                <w:szCs w:val="23"/>
              </w:rPr>
              <w:t xml:space="preserve">una </w:t>
            </w:r>
            <w:r w:rsidR="00AC7EA1" w:rsidRPr="00067300">
              <w:rPr>
                <w:rFonts w:ascii="Baskerville Old Face" w:hAnsi="Baskerville Old Face" w:cs="Times New Roman"/>
                <w:sz w:val="23"/>
                <w:szCs w:val="23"/>
              </w:rPr>
              <w:t>Oferta para alguno de los Financiamientos con una Tasa Efectiva igual a la Tasa Efectiva del Crédito a refinanciar, el Estado analizará las demás condiciones contractuales para efectos de determinar si existe mejora en dichas condiciones contractuales; lo anterior en el entendido de que el Estado puede refinanciar un crédito siempre y cuando cumpla con los requisitos previstos en el artículo 23 de la Ley de Disciplina Financiera</w:t>
            </w:r>
            <w:r w:rsidR="00780F87" w:rsidRPr="00067300">
              <w:rPr>
                <w:rFonts w:ascii="Baskerville Old Face" w:hAnsi="Baskerville Old Face" w:cs="Times New Roman"/>
                <w:sz w:val="23"/>
                <w:szCs w:val="23"/>
              </w:rPr>
              <w:t xml:space="preserve"> y el numeral 18 de los Lineamientos. </w:t>
            </w:r>
          </w:p>
          <w:p w14:paraId="6D36ECA1" w14:textId="29D4CA9A" w:rsidR="000D66D3" w:rsidRPr="00067300" w:rsidRDefault="000D66D3" w:rsidP="00A65571">
            <w:pPr>
              <w:jc w:val="both"/>
              <w:rPr>
                <w:rFonts w:ascii="Baskerville Old Face" w:hAnsi="Baskerville Old Face" w:cs="Times New Roman"/>
                <w:sz w:val="23"/>
                <w:szCs w:val="23"/>
              </w:rPr>
            </w:pPr>
          </w:p>
        </w:tc>
      </w:tr>
      <w:tr w:rsidR="000D66D3" w:rsidRPr="00067300" w14:paraId="24C17729" w14:textId="77777777" w:rsidTr="00AB511E">
        <w:tc>
          <w:tcPr>
            <w:tcW w:w="492" w:type="pct"/>
            <w:tcBorders>
              <w:top w:val="single" w:sz="4" w:space="0" w:color="000000"/>
              <w:left w:val="single" w:sz="4" w:space="0" w:color="000000"/>
              <w:bottom w:val="single" w:sz="4" w:space="0" w:color="000000"/>
              <w:right w:val="single" w:sz="4" w:space="0" w:color="000000"/>
            </w:tcBorders>
          </w:tcPr>
          <w:p w14:paraId="5B0FC06D" w14:textId="77777777" w:rsidR="000D66D3" w:rsidRPr="00067300" w:rsidRDefault="000D66D3" w:rsidP="00A65571">
            <w:pPr>
              <w:pStyle w:val="Sinespaciado"/>
              <w:numPr>
                <w:ilvl w:val="0"/>
                <w:numId w:val="3"/>
              </w:numPr>
              <w:tabs>
                <w:tab w:val="left" w:pos="675"/>
              </w:tabs>
              <w:ind w:hanging="556"/>
              <w:jc w:val="center"/>
              <w:rPr>
                <w:rFonts w:ascii="Baskerville Old Face" w:hAnsi="Baskerville Old Face"/>
                <w:sz w:val="23"/>
                <w:szCs w:val="23"/>
              </w:rPr>
            </w:pPr>
          </w:p>
        </w:tc>
        <w:tc>
          <w:tcPr>
            <w:tcW w:w="662" w:type="pct"/>
            <w:tcBorders>
              <w:top w:val="single" w:sz="4" w:space="0" w:color="000000"/>
              <w:left w:val="single" w:sz="4" w:space="0" w:color="000000"/>
              <w:bottom w:val="single" w:sz="4" w:space="0" w:color="000000"/>
              <w:right w:val="single" w:sz="4" w:space="0" w:color="000000"/>
            </w:tcBorders>
          </w:tcPr>
          <w:p w14:paraId="0655F5BC" w14:textId="704087C4" w:rsidR="000D66D3" w:rsidRPr="00067300" w:rsidRDefault="000D66D3" w:rsidP="00A65571">
            <w:pPr>
              <w:pStyle w:val="Sinespaciado"/>
              <w:jc w:val="center"/>
              <w:rPr>
                <w:rFonts w:ascii="Baskerville Old Face" w:hAnsi="Baskerville Old Face"/>
                <w:sz w:val="23"/>
                <w:szCs w:val="23"/>
              </w:rPr>
            </w:pPr>
            <w:r w:rsidRPr="00067300">
              <w:rPr>
                <w:rFonts w:ascii="Baskerville Old Face" w:hAnsi="Baskerville Old Face"/>
                <w:sz w:val="23"/>
                <w:szCs w:val="23"/>
              </w:rPr>
              <w:t xml:space="preserve">Bases, Anexo B, punto 18, </w:t>
            </w:r>
            <w:r w:rsidRPr="00067300">
              <w:rPr>
                <w:rFonts w:ascii="Baskerville Old Face" w:hAnsi="Baskerville Old Face"/>
                <w:sz w:val="23"/>
                <w:szCs w:val="23"/>
              </w:rPr>
              <w:lastRenderedPageBreak/>
              <w:t>Posibilidad de Prepago.</w:t>
            </w:r>
          </w:p>
        </w:tc>
        <w:tc>
          <w:tcPr>
            <w:tcW w:w="1750" w:type="pct"/>
            <w:tcBorders>
              <w:top w:val="single" w:sz="4" w:space="0" w:color="000000"/>
              <w:left w:val="single" w:sz="4" w:space="0" w:color="000000"/>
              <w:bottom w:val="single" w:sz="4" w:space="0" w:color="000000"/>
              <w:right w:val="single" w:sz="4" w:space="0" w:color="000000"/>
            </w:tcBorders>
          </w:tcPr>
          <w:p w14:paraId="2AC0E27F" w14:textId="76A55AD1" w:rsidR="000D66D3" w:rsidRPr="00067300" w:rsidRDefault="000D66D3" w:rsidP="00A65571">
            <w:pPr>
              <w:pStyle w:val="Sinespaciado"/>
              <w:jc w:val="both"/>
              <w:rPr>
                <w:rFonts w:ascii="Baskerville Old Face" w:hAnsi="Baskerville Old Face"/>
                <w:sz w:val="23"/>
                <w:szCs w:val="23"/>
              </w:rPr>
            </w:pPr>
            <w:r w:rsidRPr="00067300">
              <w:rPr>
                <w:rFonts w:ascii="Baskerville Old Face" w:hAnsi="Baskerville Old Face"/>
                <w:sz w:val="23"/>
                <w:szCs w:val="23"/>
              </w:rPr>
              <w:lastRenderedPageBreak/>
              <w:t>Solicitamos que se prevea que cualquier prepago que se trate, sea realizado en una fecha de pago.</w:t>
            </w:r>
          </w:p>
        </w:tc>
        <w:tc>
          <w:tcPr>
            <w:tcW w:w="2096" w:type="pct"/>
            <w:tcBorders>
              <w:top w:val="single" w:sz="4" w:space="0" w:color="000000"/>
              <w:left w:val="single" w:sz="4" w:space="0" w:color="000000"/>
              <w:bottom w:val="single" w:sz="4" w:space="0" w:color="000000"/>
              <w:right w:val="single" w:sz="4" w:space="0" w:color="000000"/>
            </w:tcBorders>
          </w:tcPr>
          <w:p w14:paraId="40678E26" w14:textId="77777777" w:rsidR="000D66D3" w:rsidRPr="00067300" w:rsidRDefault="006A5BF4" w:rsidP="00A65571">
            <w:pPr>
              <w:jc w:val="both"/>
              <w:rPr>
                <w:rFonts w:ascii="Baskerville Old Face" w:hAnsi="Baskerville Old Face" w:cs="Times New Roman"/>
                <w:sz w:val="23"/>
                <w:szCs w:val="23"/>
              </w:rPr>
            </w:pPr>
            <w:r w:rsidRPr="00067300">
              <w:rPr>
                <w:rFonts w:ascii="Baskerville Old Face" w:hAnsi="Baskerville Old Face" w:cs="Times New Roman"/>
                <w:sz w:val="23"/>
                <w:szCs w:val="23"/>
              </w:rPr>
              <w:t xml:space="preserve">Se acepta su propuesta en los términos que quedará redactada en la versión final del Contrato de Crédito que se firmará con la </w:t>
            </w:r>
            <w:r w:rsidRPr="00067300">
              <w:rPr>
                <w:rFonts w:ascii="Baskerville Old Face" w:hAnsi="Baskerville Old Face" w:cs="Times New Roman"/>
                <w:sz w:val="23"/>
                <w:szCs w:val="23"/>
              </w:rPr>
              <w:lastRenderedPageBreak/>
              <w:t>institución, en caso de que la misma resulte ganadora.</w:t>
            </w:r>
          </w:p>
          <w:p w14:paraId="466ED3D5" w14:textId="68DEA4DD" w:rsidR="006E1272" w:rsidRPr="00067300" w:rsidRDefault="006E1272" w:rsidP="00A65571">
            <w:pPr>
              <w:jc w:val="both"/>
              <w:rPr>
                <w:rFonts w:ascii="Baskerville Old Face" w:hAnsi="Baskerville Old Face" w:cs="Times New Roman"/>
                <w:sz w:val="23"/>
                <w:szCs w:val="23"/>
              </w:rPr>
            </w:pPr>
          </w:p>
        </w:tc>
      </w:tr>
      <w:tr w:rsidR="000D66D3" w:rsidRPr="00067300" w14:paraId="18600152" w14:textId="77777777" w:rsidTr="00AB511E">
        <w:tc>
          <w:tcPr>
            <w:tcW w:w="492" w:type="pct"/>
            <w:tcBorders>
              <w:top w:val="single" w:sz="4" w:space="0" w:color="000000"/>
              <w:left w:val="single" w:sz="4" w:space="0" w:color="000000"/>
              <w:bottom w:val="single" w:sz="4" w:space="0" w:color="000000"/>
              <w:right w:val="single" w:sz="4" w:space="0" w:color="000000"/>
            </w:tcBorders>
          </w:tcPr>
          <w:p w14:paraId="2D051F23" w14:textId="77777777" w:rsidR="000D66D3" w:rsidRPr="00067300" w:rsidRDefault="000D66D3" w:rsidP="00A65571">
            <w:pPr>
              <w:pStyle w:val="Sinespaciado"/>
              <w:numPr>
                <w:ilvl w:val="0"/>
                <w:numId w:val="3"/>
              </w:numPr>
              <w:tabs>
                <w:tab w:val="left" w:pos="675"/>
              </w:tabs>
              <w:ind w:hanging="556"/>
              <w:jc w:val="center"/>
              <w:rPr>
                <w:rFonts w:ascii="Baskerville Old Face" w:hAnsi="Baskerville Old Face"/>
                <w:sz w:val="23"/>
                <w:szCs w:val="23"/>
              </w:rPr>
            </w:pPr>
          </w:p>
        </w:tc>
        <w:tc>
          <w:tcPr>
            <w:tcW w:w="662" w:type="pct"/>
            <w:tcBorders>
              <w:top w:val="single" w:sz="4" w:space="0" w:color="000000"/>
              <w:left w:val="single" w:sz="4" w:space="0" w:color="000000"/>
              <w:bottom w:val="single" w:sz="4" w:space="0" w:color="000000"/>
              <w:right w:val="single" w:sz="4" w:space="0" w:color="000000"/>
            </w:tcBorders>
          </w:tcPr>
          <w:p w14:paraId="26E25D0C" w14:textId="77777777" w:rsidR="000D66D3" w:rsidRPr="00067300" w:rsidRDefault="000D66D3" w:rsidP="00A65571">
            <w:pPr>
              <w:pStyle w:val="Sinespaciado"/>
              <w:jc w:val="center"/>
              <w:rPr>
                <w:rFonts w:ascii="Baskerville Old Face" w:hAnsi="Baskerville Old Face"/>
                <w:sz w:val="23"/>
                <w:szCs w:val="23"/>
              </w:rPr>
            </w:pPr>
            <w:r w:rsidRPr="00067300">
              <w:rPr>
                <w:rFonts w:ascii="Baskerville Old Face" w:hAnsi="Baskerville Old Face"/>
                <w:sz w:val="23"/>
                <w:szCs w:val="23"/>
              </w:rPr>
              <w:t>Proyecto de Contrato de Crédito, Cláusula Vigésima Cuarta, punto 24.1</w:t>
            </w:r>
          </w:p>
          <w:p w14:paraId="388840E1" w14:textId="5FC515CE" w:rsidR="006E1272" w:rsidRPr="00067300" w:rsidRDefault="006E1272" w:rsidP="00A65571">
            <w:pPr>
              <w:pStyle w:val="Sinespaciado"/>
              <w:jc w:val="center"/>
              <w:rPr>
                <w:rFonts w:ascii="Baskerville Old Face" w:hAnsi="Baskerville Old Face"/>
                <w:sz w:val="23"/>
                <w:szCs w:val="23"/>
              </w:rPr>
            </w:pPr>
          </w:p>
        </w:tc>
        <w:tc>
          <w:tcPr>
            <w:tcW w:w="1750" w:type="pct"/>
            <w:tcBorders>
              <w:top w:val="single" w:sz="4" w:space="0" w:color="000000"/>
              <w:left w:val="single" w:sz="4" w:space="0" w:color="000000"/>
              <w:bottom w:val="single" w:sz="4" w:space="0" w:color="000000"/>
              <w:right w:val="single" w:sz="4" w:space="0" w:color="000000"/>
            </w:tcBorders>
          </w:tcPr>
          <w:p w14:paraId="00486D31" w14:textId="6FA8B737" w:rsidR="000D66D3" w:rsidRPr="00067300" w:rsidRDefault="000D66D3" w:rsidP="00A65571">
            <w:pPr>
              <w:pStyle w:val="Sinespaciado"/>
              <w:jc w:val="both"/>
              <w:rPr>
                <w:rFonts w:ascii="Baskerville Old Face" w:hAnsi="Baskerville Old Face"/>
                <w:sz w:val="23"/>
                <w:szCs w:val="23"/>
              </w:rPr>
            </w:pPr>
            <w:r w:rsidRPr="00067300">
              <w:rPr>
                <w:rFonts w:ascii="Baskerville Old Face" w:hAnsi="Baskerville Old Face"/>
                <w:sz w:val="23"/>
                <w:szCs w:val="23"/>
              </w:rPr>
              <w:t>Se solicita que cualquier modificación deba constar por escrito y se obtengan las inscripciones correspondientes en los Registros aplicables.</w:t>
            </w:r>
          </w:p>
        </w:tc>
        <w:tc>
          <w:tcPr>
            <w:tcW w:w="2096" w:type="pct"/>
            <w:tcBorders>
              <w:top w:val="single" w:sz="4" w:space="0" w:color="000000"/>
              <w:left w:val="single" w:sz="4" w:space="0" w:color="000000"/>
              <w:bottom w:val="single" w:sz="4" w:space="0" w:color="000000"/>
              <w:right w:val="single" w:sz="4" w:space="0" w:color="000000"/>
            </w:tcBorders>
          </w:tcPr>
          <w:p w14:paraId="376C0737" w14:textId="77777777" w:rsidR="006A5BF4" w:rsidRPr="00067300" w:rsidRDefault="006A5BF4" w:rsidP="00A65571">
            <w:pPr>
              <w:jc w:val="both"/>
              <w:rPr>
                <w:rFonts w:ascii="Baskerville Old Face" w:hAnsi="Baskerville Old Face" w:cs="Times New Roman"/>
                <w:sz w:val="23"/>
                <w:szCs w:val="23"/>
              </w:rPr>
            </w:pPr>
            <w:r w:rsidRPr="00067300">
              <w:rPr>
                <w:rFonts w:ascii="Baskerville Old Face" w:hAnsi="Baskerville Old Face" w:cs="Times New Roman"/>
                <w:sz w:val="23"/>
                <w:szCs w:val="23"/>
              </w:rPr>
              <w:t>Se acepta su propuesta en los términos que quedará redactada en la versión final del Contrato de Crédito que se firmará con la institución, en caso de que la misma resulte ganadora.</w:t>
            </w:r>
          </w:p>
          <w:p w14:paraId="5500BD03" w14:textId="77777777" w:rsidR="000D66D3" w:rsidRPr="00067300" w:rsidRDefault="000D66D3" w:rsidP="00A65571">
            <w:pPr>
              <w:pStyle w:val="Sinespaciado"/>
              <w:jc w:val="both"/>
              <w:rPr>
                <w:rFonts w:ascii="Baskerville Old Face" w:hAnsi="Baskerville Old Face"/>
                <w:sz w:val="23"/>
                <w:szCs w:val="23"/>
                <w:lang w:val="es-ES_tradnl"/>
              </w:rPr>
            </w:pPr>
          </w:p>
        </w:tc>
      </w:tr>
    </w:tbl>
    <w:p w14:paraId="7D0009EE" w14:textId="55186DB3" w:rsidR="00AB511E" w:rsidRPr="00067300" w:rsidRDefault="00AB511E" w:rsidP="00A65571">
      <w:pPr>
        <w:rPr>
          <w:rFonts w:ascii="Baskerville Old Face" w:eastAsia="Calibri" w:hAnsi="Baskerville Old Face" w:cs="Times New Roman"/>
          <w:sz w:val="23"/>
          <w:szCs w:val="23"/>
        </w:rPr>
      </w:pPr>
    </w:p>
    <w:p w14:paraId="07771CB5" w14:textId="096FCF9A" w:rsidR="00AB511E" w:rsidRPr="00067300" w:rsidRDefault="00AB511E" w:rsidP="00A65571">
      <w:pPr>
        <w:pStyle w:val="Prrafodelista"/>
        <w:numPr>
          <w:ilvl w:val="0"/>
          <w:numId w:val="7"/>
        </w:numPr>
        <w:spacing w:after="0" w:line="240" w:lineRule="auto"/>
        <w:ind w:left="567" w:hanging="567"/>
        <w:rPr>
          <w:rFonts w:ascii="Baskerville Old Face" w:hAnsi="Baskerville Old Face" w:cs="Times New Roman"/>
          <w:b/>
          <w:bCs/>
          <w:sz w:val="23"/>
          <w:szCs w:val="23"/>
        </w:rPr>
      </w:pPr>
      <w:r w:rsidRPr="00067300">
        <w:rPr>
          <w:rFonts w:ascii="Baskerville Old Face" w:hAnsi="Baskerville Old Face" w:cs="Times New Roman"/>
          <w:b/>
          <w:bCs/>
          <w:sz w:val="23"/>
          <w:szCs w:val="23"/>
        </w:rPr>
        <w:t>Banco Nacional de Obras y Servicios Públicos, Sociedad Nacional de Crédito, Institución de Banca de Desarrollo</w:t>
      </w:r>
    </w:p>
    <w:p w14:paraId="217BF22E" w14:textId="77777777" w:rsidR="00780F87" w:rsidRPr="00067300" w:rsidRDefault="00780F87" w:rsidP="00A65571">
      <w:pPr>
        <w:pStyle w:val="Prrafodelista"/>
        <w:spacing w:after="0" w:line="240" w:lineRule="auto"/>
        <w:ind w:left="567"/>
        <w:rPr>
          <w:rFonts w:ascii="Baskerville Old Face" w:hAnsi="Baskerville Old Face" w:cs="Times New Roman"/>
          <w:b/>
          <w:bCs/>
          <w:sz w:val="23"/>
          <w:szCs w:val="23"/>
        </w:rPr>
      </w:pPr>
    </w:p>
    <w:tbl>
      <w:tblPr>
        <w:tblStyle w:val="Tablaconcuadrcula"/>
        <w:tblW w:w="5342" w:type="pct"/>
        <w:tblInd w:w="-459" w:type="dxa"/>
        <w:tblLayout w:type="fixed"/>
        <w:tblLook w:val="04A0" w:firstRow="1" w:lastRow="0" w:firstColumn="1" w:lastColumn="0" w:noHBand="0" w:noVBand="1"/>
      </w:tblPr>
      <w:tblGrid>
        <w:gridCol w:w="1021"/>
        <w:gridCol w:w="1417"/>
        <w:gridCol w:w="3660"/>
        <w:gridCol w:w="4492"/>
      </w:tblGrid>
      <w:tr w:rsidR="00AB511E" w:rsidRPr="00067300" w14:paraId="4CE13CC1" w14:textId="77777777" w:rsidTr="00763462">
        <w:trPr>
          <w:tblHeader/>
        </w:trPr>
        <w:tc>
          <w:tcPr>
            <w:tcW w:w="4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3271F90" w14:textId="77777777" w:rsidR="00AB511E" w:rsidRPr="00067300" w:rsidRDefault="00AB511E" w:rsidP="00A65571">
            <w:pPr>
              <w:pStyle w:val="Sinespaciado"/>
              <w:jc w:val="center"/>
              <w:rPr>
                <w:rFonts w:ascii="Baskerville Old Face" w:hAnsi="Baskerville Old Face"/>
                <w:b/>
                <w:sz w:val="23"/>
                <w:szCs w:val="23"/>
              </w:rPr>
            </w:pPr>
            <w:r w:rsidRPr="00067300">
              <w:rPr>
                <w:rFonts w:ascii="Baskerville Old Face" w:hAnsi="Baskerville Old Face"/>
                <w:b/>
                <w:sz w:val="23"/>
                <w:szCs w:val="23"/>
              </w:rPr>
              <w:t>No</w:t>
            </w:r>
          </w:p>
        </w:tc>
        <w:tc>
          <w:tcPr>
            <w:tcW w:w="66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5EF2A0AA" w14:textId="77777777" w:rsidR="00AB511E" w:rsidRPr="00067300" w:rsidRDefault="00AB511E" w:rsidP="00A65571">
            <w:pPr>
              <w:pStyle w:val="Sinespaciado"/>
              <w:jc w:val="center"/>
              <w:rPr>
                <w:rFonts w:ascii="Baskerville Old Face" w:hAnsi="Baskerville Old Face"/>
                <w:b/>
                <w:sz w:val="23"/>
                <w:szCs w:val="23"/>
              </w:rPr>
            </w:pPr>
            <w:r w:rsidRPr="00067300">
              <w:rPr>
                <w:rFonts w:ascii="Baskerville Old Face" w:hAnsi="Baskerville Old Face"/>
                <w:b/>
                <w:sz w:val="23"/>
                <w:szCs w:val="23"/>
              </w:rPr>
              <w:t>Sección y párrafo.</w:t>
            </w:r>
          </w:p>
        </w:tc>
        <w:tc>
          <w:tcPr>
            <w:tcW w:w="172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D0A934B" w14:textId="77777777" w:rsidR="00AB511E" w:rsidRPr="00067300" w:rsidRDefault="00AB511E" w:rsidP="00A65571">
            <w:pPr>
              <w:pStyle w:val="Sinespaciado"/>
              <w:jc w:val="center"/>
              <w:rPr>
                <w:rFonts w:ascii="Baskerville Old Face" w:hAnsi="Baskerville Old Face"/>
                <w:b/>
                <w:sz w:val="23"/>
                <w:szCs w:val="23"/>
              </w:rPr>
            </w:pPr>
            <w:r w:rsidRPr="00067300">
              <w:rPr>
                <w:rFonts w:ascii="Baskerville Old Face" w:hAnsi="Baskerville Old Face"/>
                <w:b/>
                <w:sz w:val="23"/>
                <w:szCs w:val="23"/>
              </w:rPr>
              <w:t>Pregunta</w:t>
            </w:r>
          </w:p>
        </w:tc>
        <w:tc>
          <w:tcPr>
            <w:tcW w:w="21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9C16F8D" w14:textId="77777777" w:rsidR="00AB511E" w:rsidRPr="00067300" w:rsidRDefault="00AB511E" w:rsidP="00A65571">
            <w:pPr>
              <w:pStyle w:val="Sinespaciado"/>
              <w:jc w:val="center"/>
              <w:rPr>
                <w:rFonts w:ascii="Baskerville Old Face" w:hAnsi="Baskerville Old Face"/>
                <w:b/>
                <w:sz w:val="23"/>
                <w:szCs w:val="23"/>
              </w:rPr>
            </w:pPr>
            <w:r w:rsidRPr="00067300">
              <w:rPr>
                <w:rFonts w:ascii="Baskerville Old Face" w:hAnsi="Baskerville Old Face"/>
                <w:b/>
                <w:sz w:val="23"/>
                <w:szCs w:val="23"/>
              </w:rPr>
              <w:t>Respuesta</w:t>
            </w:r>
          </w:p>
        </w:tc>
      </w:tr>
      <w:tr w:rsidR="000D66D3" w:rsidRPr="00067300" w14:paraId="1E5F44F3" w14:textId="77777777" w:rsidTr="00763462">
        <w:tc>
          <w:tcPr>
            <w:tcW w:w="482" w:type="pct"/>
            <w:tcBorders>
              <w:top w:val="single" w:sz="4" w:space="0" w:color="000000"/>
              <w:left w:val="single" w:sz="4" w:space="0" w:color="000000"/>
              <w:bottom w:val="single" w:sz="4" w:space="0" w:color="000000"/>
              <w:right w:val="single" w:sz="4" w:space="0" w:color="000000"/>
            </w:tcBorders>
          </w:tcPr>
          <w:p w14:paraId="77E48B5B" w14:textId="77777777" w:rsidR="000D66D3" w:rsidRPr="00067300" w:rsidRDefault="000D66D3" w:rsidP="00A65571">
            <w:pPr>
              <w:pStyle w:val="Sinespaciado"/>
              <w:numPr>
                <w:ilvl w:val="0"/>
                <w:numId w:val="20"/>
              </w:numPr>
              <w:tabs>
                <w:tab w:val="left" w:pos="675"/>
              </w:tabs>
              <w:ind w:hanging="556"/>
              <w:jc w:val="center"/>
              <w:rPr>
                <w:rFonts w:ascii="Baskerville Old Face" w:hAnsi="Baskerville Old Face"/>
                <w:sz w:val="23"/>
                <w:szCs w:val="23"/>
              </w:rPr>
            </w:pPr>
          </w:p>
        </w:tc>
        <w:tc>
          <w:tcPr>
            <w:tcW w:w="669" w:type="pct"/>
            <w:tcBorders>
              <w:top w:val="single" w:sz="4" w:space="0" w:color="000000"/>
              <w:left w:val="single" w:sz="4" w:space="0" w:color="000000"/>
              <w:bottom w:val="single" w:sz="4" w:space="0" w:color="000000"/>
              <w:right w:val="single" w:sz="4" w:space="0" w:color="000000"/>
            </w:tcBorders>
          </w:tcPr>
          <w:p w14:paraId="27AE1E8D" w14:textId="77777777" w:rsidR="000D66D3" w:rsidRPr="00067300" w:rsidRDefault="000D66D3" w:rsidP="00A65571">
            <w:pPr>
              <w:rPr>
                <w:rFonts w:ascii="Baskerville Old Face" w:hAnsi="Baskerville Old Face" w:cs="Times New Roman"/>
                <w:sz w:val="23"/>
                <w:szCs w:val="23"/>
              </w:rPr>
            </w:pPr>
            <w:r w:rsidRPr="00067300">
              <w:rPr>
                <w:rFonts w:ascii="Baskerville Old Face" w:hAnsi="Baskerville Old Face" w:cs="Times New Roman"/>
                <w:sz w:val="23"/>
                <w:szCs w:val="23"/>
              </w:rPr>
              <w:t>Respuestas a las Aclaraciones presentadas por las Instituciones Financieras. Banco Bajío. Pregunta 3.</w:t>
            </w:r>
          </w:p>
          <w:p w14:paraId="78E3E338" w14:textId="0A4AEAE4" w:rsidR="000D66D3" w:rsidRPr="00067300" w:rsidRDefault="000D66D3" w:rsidP="00A65571">
            <w:pPr>
              <w:pStyle w:val="Sinespaciado"/>
              <w:jc w:val="center"/>
              <w:rPr>
                <w:rFonts w:ascii="Baskerville Old Face" w:hAnsi="Baskerville Old Face"/>
                <w:sz w:val="23"/>
                <w:szCs w:val="23"/>
              </w:rPr>
            </w:pPr>
          </w:p>
        </w:tc>
        <w:tc>
          <w:tcPr>
            <w:tcW w:w="1728" w:type="pct"/>
            <w:tcBorders>
              <w:top w:val="single" w:sz="4" w:space="0" w:color="000000"/>
              <w:left w:val="single" w:sz="4" w:space="0" w:color="000000"/>
              <w:bottom w:val="single" w:sz="4" w:space="0" w:color="000000"/>
              <w:right w:val="single" w:sz="4" w:space="0" w:color="000000"/>
            </w:tcBorders>
          </w:tcPr>
          <w:p w14:paraId="5DD6E242" w14:textId="4E7C693D" w:rsidR="000D66D3" w:rsidRPr="00067300" w:rsidRDefault="000D66D3" w:rsidP="00A65571">
            <w:pPr>
              <w:jc w:val="both"/>
              <w:rPr>
                <w:rFonts w:ascii="Baskerville Old Face" w:hAnsi="Baskerville Old Face" w:cs="Times New Roman"/>
                <w:sz w:val="23"/>
                <w:szCs w:val="23"/>
              </w:rPr>
            </w:pPr>
            <w:r w:rsidRPr="00067300">
              <w:rPr>
                <w:rFonts w:ascii="Baskerville Old Face" w:hAnsi="Baskerville Old Face" w:cs="Times New Roman"/>
                <w:sz w:val="23"/>
                <w:szCs w:val="23"/>
              </w:rPr>
              <w:t>Se solicita indicar cuál será el tiempo estimado para solventar el siguiente punto relacionado con la afectación de participaciones:</w:t>
            </w:r>
          </w:p>
          <w:p w14:paraId="15DE1C55" w14:textId="77777777" w:rsidR="0098627B" w:rsidRPr="00067300" w:rsidRDefault="0098627B" w:rsidP="00A65571">
            <w:pPr>
              <w:jc w:val="both"/>
              <w:rPr>
                <w:rFonts w:ascii="Baskerville Old Face" w:hAnsi="Baskerville Old Face" w:cs="Times New Roman"/>
                <w:sz w:val="23"/>
                <w:szCs w:val="23"/>
              </w:rPr>
            </w:pPr>
          </w:p>
          <w:p w14:paraId="17B2F26B" w14:textId="77777777" w:rsidR="000D66D3" w:rsidRPr="00067300" w:rsidRDefault="000D66D3" w:rsidP="00A65571">
            <w:pPr>
              <w:jc w:val="both"/>
              <w:rPr>
                <w:rFonts w:ascii="Baskerville Old Face" w:hAnsi="Baskerville Old Face" w:cs="Times New Roman"/>
                <w:sz w:val="23"/>
                <w:szCs w:val="23"/>
              </w:rPr>
            </w:pPr>
            <w:r w:rsidRPr="00067300">
              <w:rPr>
                <w:rFonts w:ascii="Baskerville Old Face" w:hAnsi="Baskerville Old Face" w:cs="Times New Roman"/>
                <w:sz w:val="23"/>
                <w:szCs w:val="23"/>
              </w:rPr>
              <w:t>4. Una vez dispuesto el Financiamiento y liquidado el crédito correspondiente, el Estado, entregará al Fiduciario la documentación que acredite dicho pago, para efectos de: (i) que el Fiduciario acredite el cumplimiento de la condición a la que se sujetó la inscripción del Financiamiento; (ii) el Fiduciario emita una constancia de</w:t>
            </w:r>
          </w:p>
          <w:p w14:paraId="3DA218E4" w14:textId="77777777" w:rsidR="000D66D3" w:rsidRPr="00067300" w:rsidRDefault="000D66D3" w:rsidP="00A65571">
            <w:pPr>
              <w:pStyle w:val="Sinespaciado"/>
              <w:jc w:val="both"/>
              <w:rPr>
                <w:rFonts w:ascii="Baskerville Old Face" w:hAnsi="Baskerville Old Face"/>
                <w:sz w:val="23"/>
                <w:szCs w:val="23"/>
              </w:rPr>
            </w:pPr>
            <w:r w:rsidRPr="00067300">
              <w:rPr>
                <w:rFonts w:ascii="Baskerville Old Face" w:hAnsi="Baskerville Old Face"/>
                <w:sz w:val="23"/>
                <w:szCs w:val="23"/>
              </w:rPr>
              <w:t>inscripción sin condición, y (iii) realice las operaciones internas necesarias para efectos de que el Porcentaje de Participaciones asignado al Financiamiento quede debidamente asignado dicho Financiamiento conforme a los términos del Fideicomiso de Fuente de Pago.</w:t>
            </w:r>
          </w:p>
          <w:p w14:paraId="10BC276A" w14:textId="5269BDC5" w:rsidR="0098627B" w:rsidRPr="00067300" w:rsidRDefault="0098627B" w:rsidP="00A65571">
            <w:pPr>
              <w:pStyle w:val="Sinespaciado"/>
              <w:jc w:val="both"/>
              <w:rPr>
                <w:rFonts w:ascii="Baskerville Old Face" w:hAnsi="Baskerville Old Face"/>
                <w:sz w:val="23"/>
                <w:szCs w:val="23"/>
              </w:rPr>
            </w:pPr>
          </w:p>
        </w:tc>
        <w:tc>
          <w:tcPr>
            <w:tcW w:w="2121" w:type="pct"/>
            <w:tcBorders>
              <w:top w:val="single" w:sz="4" w:space="0" w:color="000000"/>
              <w:left w:val="single" w:sz="4" w:space="0" w:color="000000"/>
              <w:bottom w:val="single" w:sz="4" w:space="0" w:color="000000"/>
              <w:right w:val="single" w:sz="4" w:space="0" w:color="000000"/>
            </w:tcBorders>
          </w:tcPr>
          <w:p w14:paraId="62620326" w14:textId="5BBB38A4" w:rsidR="00523EB9" w:rsidRPr="00067300" w:rsidRDefault="00C534DB" w:rsidP="00A65571">
            <w:pPr>
              <w:pStyle w:val="Sinespaciado"/>
              <w:jc w:val="both"/>
              <w:rPr>
                <w:rFonts w:ascii="Baskerville Old Face" w:hAnsi="Baskerville Old Face"/>
                <w:color w:val="000000"/>
                <w:sz w:val="23"/>
                <w:szCs w:val="23"/>
              </w:rPr>
            </w:pPr>
            <w:r w:rsidRPr="00067300">
              <w:rPr>
                <w:rFonts w:ascii="Baskerville Old Face" w:hAnsi="Baskerville Old Face"/>
                <w:color w:val="000000"/>
                <w:sz w:val="23"/>
                <w:szCs w:val="23"/>
              </w:rPr>
              <w:t xml:space="preserve">Se aclara que </w:t>
            </w:r>
            <w:r w:rsidR="00292059" w:rsidRPr="00067300">
              <w:rPr>
                <w:rFonts w:ascii="Baskerville Old Face" w:hAnsi="Baskerville Old Face"/>
                <w:color w:val="000000"/>
                <w:sz w:val="23"/>
                <w:szCs w:val="23"/>
              </w:rPr>
              <w:t>la</w:t>
            </w:r>
            <w:r w:rsidR="00292059" w:rsidRPr="00067300">
              <w:rPr>
                <w:rFonts w:ascii="Baskerville Old Face" w:hAnsi="Baskerville Old Face"/>
                <w:color w:val="000000"/>
                <w:sz w:val="23"/>
                <w:szCs w:val="23"/>
              </w:rPr>
              <w:t xml:space="preserve"> </w:t>
            </w:r>
            <w:r w:rsidRPr="00067300">
              <w:rPr>
                <w:rFonts w:ascii="Baskerville Old Face" w:hAnsi="Baskerville Old Face"/>
                <w:color w:val="000000"/>
                <w:sz w:val="23"/>
                <w:szCs w:val="23"/>
              </w:rPr>
              <w:t xml:space="preserve">Secretaría, con base en su experiencia respecto de gestiones similares, considera viable </w:t>
            </w:r>
            <w:r w:rsidR="00523EB9" w:rsidRPr="00067300">
              <w:rPr>
                <w:rFonts w:ascii="Baskerville Old Face" w:hAnsi="Baskerville Old Face"/>
                <w:color w:val="000000"/>
                <w:sz w:val="23"/>
                <w:szCs w:val="23"/>
              </w:rPr>
              <w:t>entregar a los acreditantes, al fiduciario del Fideicomiso de Fuente de Pago y a la UCEF la documentación que acredite el pago de los créditos a refinanciar dentro de los 5 días hábiles siguientes a la disposición de los Financiamientos, y tiene previsto obtener la constancia de inscripción definitiva en el fideicomiso, y la aceptación de las instrucciones irrevocables correspondientes por parte de la UCEF, a más tardar 30 días hábiles posteriores a la disposición de cada Financiamiento</w:t>
            </w:r>
          </w:p>
          <w:p w14:paraId="635A0127" w14:textId="77777777" w:rsidR="00523EB9" w:rsidRPr="00067300" w:rsidRDefault="00523EB9" w:rsidP="00A65571">
            <w:pPr>
              <w:pStyle w:val="Sinespaciado"/>
              <w:jc w:val="both"/>
              <w:rPr>
                <w:rFonts w:ascii="Baskerville Old Face" w:hAnsi="Baskerville Old Face"/>
                <w:color w:val="000000"/>
                <w:sz w:val="23"/>
                <w:szCs w:val="23"/>
              </w:rPr>
            </w:pPr>
          </w:p>
          <w:p w14:paraId="6EC1DD9A" w14:textId="476EEB74" w:rsidR="000D66D3" w:rsidRPr="00067300" w:rsidRDefault="000D66D3" w:rsidP="00A65571">
            <w:pPr>
              <w:pStyle w:val="Sinespaciado"/>
              <w:jc w:val="both"/>
              <w:rPr>
                <w:rFonts w:ascii="Baskerville Old Face" w:hAnsi="Baskerville Old Face"/>
                <w:color w:val="000000"/>
                <w:sz w:val="23"/>
                <w:szCs w:val="23"/>
              </w:rPr>
            </w:pPr>
          </w:p>
        </w:tc>
      </w:tr>
      <w:tr w:rsidR="000D66D3" w:rsidRPr="00067300" w14:paraId="0BF11250" w14:textId="77777777" w:rsidTr="00763462">
        <w:tc>
          <w:tcPr>
            <w:tcW w:w="482" w:type="pct"/>
            <w:tcBorders>
              <w:top w:val="single" w:sz="4" w:space="0" w:color="000000"/>
              <w:left w:val="single" w:sz="4" w:space="0" w:color="000000"/>
              <w:bottom w:val="single" w:sz="4" w:space="0" w:color="000000"/>
              <w:right w:val="single" w:sz="4" w:space="0" w:color="000000"/>
            </w:tcBorders>
          </w:tcPr>
          <w:p w14:paraId="47E4D640" w14:textId="77777777" w:rsidR="000D66D3" w:rsidRPr="00067300" w:rsidRDefault="000D66D3" w:rsidP="00A65571">
            <w:pPr>
              <w:pStyle w:val="Sinespaciado"/>
              <w:numPr>
                <w:ilvl w:val="0"/>
                <w:numId w:val="20"/>
              </w:numPr>
              <w:tabs>
                <w:tab w:val="left" w:pos="675"/>
              </w:tabs>
              <w:ind w:hanging="556"/>
              <w:jc w:val="center"/>
              <w:rPr>
                <w:rFonts w:ascii="Baskerville Old Face" w:hAnsi="Baskerville Old Face"/>
                <w:sz w:val="23"/>
                <w:szCs w:val="23"/>
              </w:rPr>
            </w:pPr>
          </w:p>
        </w:tc>
        <w:tc>
          <w:tcPr>
            <w:tcW w:w="669" w:type="pct"/>
            <w:tcBorders>
              <w:top w:val="single" w:sz="4" w:space="0" w:color="000000"/>
              <w:left w:val="single" w:sz="4" w:space="0" w:color="000000"/>
              <w:bottom w:val="single" w:sz="4" w:space="0" w:color="000000"/>
              <w:right w:val="single" w:sz="4" w:space="0" w:color="000000"/>
            </w:tcBorders>
          </w:tcPr>
          <w:p w14:paraId="00292429" w14:textId="77777777" w:rsidR="000D66D3" w:rsidRPr="00067300" w:rsidRDefault="000D66D3" w:rsidP="00A65571">
            <w:pPr>
              <w:rPr>
                <w:rFonts w:ascii="Baskerville Old Face" w:hAnsi="Baskerville Old Face" w:cs="Times New Roman"/>
                <w:sz w:val="23"/>
                <w:szCs w:val="23"/>
              </w:rPr>
            </w:pPr>
            <w:r w:rsidRPr="00067300">
              <w:rPr>
                <w:rFonts w:ascii="Baskerville Old Face" w:hAnsi="Baskerville Old Face" w:cs="Times New Roman"/>
                <w:sz w:val="23"/>
                <w:szCs w:val="23"/>
              </w:rPr>
              <w:t xml:space="preserve">Respuestas a las Aclaraciones </w:t>
            </w:r>
            <w:r w:rsidRPr="00067300">
              <w:rPr>
                <w:rFonts w:ascii="Baskerville Old Face" w:hAnsi="Baskerville Old Face" w:cs="Times New Roman"/>
                <w:sz w:val="23"/>
                <w:szCs w:val="23"/>
              </w:rPr>
              <w:lastRenderedPageBreak/>
              <w:t>presentadas por las Instituciones Financieras. Banobras. Pregunta 2.</w:t>
            </w:r>
          </w:p>
          <w:p w14:paraId="53D88BD9" w14:textId="7721EA7E" w:rsidR="000D66D3" w:rsidRPr="00067300" w:rsidRDefault="000D66D3" w:rsidP="00A65571">
            <w:pPr>
              <w:pStyle w:val="Sinespaciado"/>
              <w:jc w:val="center"/>
              <w:rPr>
                <w:rFonts w:ascii="Baskerville Old Face" w:hAnsi="Baskerville Old Face"/>
                <w:sz w:val="23"/>
                <w:szCs w:val="23"/>
              </w:rPr>
            </w:pPr>
          </w:p>
        </w:tc>
        <w:tc>
          <w:tcPr>
            <w:tcW w:w="1728" w:type="pct"/>
            <w:tcBorders>
              <w:top w:val="single" w:sz="4" w:space="0" w:color="000000"/>
              <w:left w:val="single" w:sz="4" w:space="0" w:color="000000"/>
              <w:bottom w:val="single" w:sz="4" w:space="0" w:color="000000"/>
              <w:right w:val="single" w:sz="4" w:space="0" w:color="000000"/>
            </w:tcBorders>
          </w:tcPr>
          <w:p w14:paraId="455CF2AA" w14:textId="77777777" w:rsidR="000D66D3" w:rsidRPr="00067300" w:rsidRDefault="000D66D3" w:rsidP="00A65571">
            <w:pPr>
              <w:jc w:val="both"/>
              <w:rPr>
                <w:rFonts w:ascii="Baskerville Old Face" w:hAnsi="Baskerville Old Face" w:cs="Times New Roman"/>
                <w:sz w:val="23"/>
                <w:szCs w:val="23"/>
              </w:rPr>
            </w:pPr>
            <w:r w:rsidRPr="00067300">
              <w:rPr>
                <w:rFonts w:ascii="Baskerville Old Face" w:hAnsi="Baskerville Old Face" w:cs="Times New Roman"/>
                <w:sz w:val="23"/>
                <w:szCs w:val="23"/>
              </w:rPr>
              <w:lastRenderedPageBreak/>
              <w:t xml:space="preserve">En caso de que Banobras resulta ganador del proceso en cuestión, será </w:t>
            </w:r>
            <w:r w:rsidRPr="00067300">
              <w:rPr>
                <w:rFonts w:ascii="Baskerville Old Face" w:hAnsi="Baskerville Old Face" w:cs="Times New Roman"/>
                <w:sz w:val="23"/>
                <w:szCs w:val="23"/>
              </w:rPr>
              <w:lastRenderedPageBreak/>
              <w:t>necesario considerar como condiciones previas las siguientes:</w:t>
            </w:r>
          </w:p>
          <w:p w14:paraId="19D63F53" w14:textId="77777777" w:rsidR="000D66D3" w:rsidRPr="00067300" w:rsidRDefault="000D66D3" w:rsidP="00A65571">
            <w:pPr>
              <w:pStyle w:val="Prrafodelista"/>
              <w:numPr>
                <w:ilvl w:val="0"/>
                <w:numId w:val="25"/>
              </w:numPr>
              <w:spacing w:after="0" w:line="240" w:lineRule="auto"/>
              <w:jc w:val="both"/>
              <w:rPr>
                <w:rFonts w:ascii="Baskerville Old Face" w:hAnsi="Baskerville Old Face" w:cs="Times New Roman"/>
                <w:i/>
                <w:sz w:val="23"/>
                <w:szCs w:val="23"/>
              </w:rPr>
            </w:pPr>
            <w:r w:rsidRPr="00067300">
              <w:rPr>
                <w:rFonts w:ascii="Baskerville Old Face" w:hAnsi="Baskerville Old Face" w:cs="Times New Roman"/>
                <w:i/>
                <w:sz w:val="23"/>
                <w:szCs w:val="23"/>
              </w:rPr>
              <w:t>Comprobación mediante oficio original signado por el titular del órgano interno de control o funcionario facultado, en el cual certifique que los créditos originalmente otorgados se destinaron a inversión pública productiva y que se contrató conforme a la legislación aplicable, anexando copia de su nombramiento e identificación oficial vigente con firma.</w:t>
            </w:r>
          </w:p>
          <w:p w14:paraId="4B4813AA" w14:textId="77777777" w:rsidR="000D66D3" w:rsidRPr="00067300" w:rsidRDefault="000D66D3" w:rsidP="00A65571">
            <w:pPr>
              <w:pStyle w:val="Prrafodelista"/>
              <w:numPr>
                <w:ilvl w:val="0"/>
                <w:numId w:val="25"/>
              </w:numPr>
              <w:spacing w:after="0" w:line="240" w:lineRule="auto"/>
              <w:jc w:val="both"/>
              <w:rPr>
                <w:rFonts w:ascii="Baskerville Old Face" w:hAnsi="Baskerville Old Face" w:cs="Times New Roman"/>
                <w:i/>
                <w:sz w:val="23"/>
                <w:szCs w:val="23"/>
              </w:rPr>
            </w:pPr>
            <w:r w:rsidRPr="00067300">
              <w:rPr>
                <w:rFonts w:ascii="Baskerville Old Face" w:hAnsi="Baskerville Old Face" w:cs="Times New Roman"/>
                <w:i/>
                <w:sz w:val="23"/>
                <w:szCs w:val="23"/>
              </w:rPr>
              <w:t>Proporcionar el número de cuenta bancaria, número de sucursal, CLABE y el nombre de la institución financiera en donde se depositarán los recursos del crédito.</w:t>
            </w:r>
          </w:p>
          <w:p w14:paraId="464B9105" w14:textId="77777777" w:rsidR="000D66D3" w:rsidRPr="00067300" w:rsidRDefault="000D66D3" w:rsidP="00A65571">
            <w:pPr>
              <w:pStyle w:val="Prrafodelista"/>
              <w:numPr>
                <w:ilvl w:val="0"/>
                <w:numId w:val="25"/>
              </w:numPr>
              <w:spacing w:after="0" w:line="240" w:lineRule="auto"/>
              <w:jc w:val="both"/>
              <w:rPr>
                <w:rFonts w:ascii="Baskerville Old Face" w:hAnsi="Baskerville Old Face" w:cs="Times New Roman"/>
                <w:sz w:val="23"/>
                <w:szCs w:val="23"/>
              </w:rPr>
            </w:pPr>
            <w:r w:rsidRPr="00067300">
              <w:rPr>
                <w:rFonts w:ascii="Baskerville Old Face" w:hAnsi="Baskerville Old Face" w:cs="Times New Roman"/>
                <w:i/>
                <w:sz w:val="23"/>
                <w:szCs w:val="23"/>
              </w:rPr>
              <w:t>En el caso de procesos competitivos, recibir la solicitud firmada del ente que será acreditado una vez que Banobras haya resultado ganador.</w:t>
            </w:r>
          </w:p>
          <w:p w14:paraId="36CC710F" w14:textId="5B577C62" w:rsidR="0098627B" w:rsidRPr="00067300" w:rsidRDefault="0098627B" w:rsidP="004A19D2">
            <w:pPr>
              <w:jc w:val="both"/>
              <w:rPr>
                <w:rFonts w:ascii="Baskerville Old Face" w:hAnsi="Baskerville Old Face" w:cs="Times New Roman"/>
                <w:sz w:val="23"/>
                <w:szCs w:val="23"/>
              </w:rPr>
            </w:pPr>
          </w:p>
        </w:tc>
        <w:tc>
          <w:tcPr>
            <w:tcW w:w="2121" w:type="pct"/>
            <w:tcBorders>
              <w:top w:val="single" w:sz="4" w:space="0" w:color="000000"/>
              <w:left w:val="single" w:sz="4" w:space="0" w:color="000000"/>
              <w:bottom w:val="single" w:sz="4" w:space="0" w:color="000000"/>
              <w:right w:val="single" w:sz="4" w:space="0" w:color="000000"/>
            </w:tcBorders>
          </w:tcPr>
          <w:p w14:paraId="29DB0B95" w14:textId="77777777" w:rsidR="000D66D3" w:rsidRPr="00067300" w:rsidRDefault="00845307" w:rsidP="00A65571">
            <w:pPr>
              <w:pStyle w:val="Sinespaciado"/>
              <w:jc w:val="both"/>
              <w:rPr>
                <w:rFonts w:ascii="Baskerville Old Face" w:hAnsi="Baskerville Old Face"/>
                <w:color w:val="000000"/>
                <w:sz w:val="23"/>
                <w:szCs w:val="23"/>
              </w:rPr>
            </w:pPr>
            <w:r w:rsidRPr="00067300">
              <w:rPr>
                <w:rFonts w:ascii="Baskerville Old Face" w:hAnsi="Baskerville Old Face"/>
                <w:color w:val="000000"/>
                <w:sz w:val="23"/>
                <w:szCs w:val="23"/>
              </w:rPr>
              <w:lastRenderedPageBreak/>
              <w:t>Respecto de los numerales 2 y 3, se acepta su propuesta.</w:t>
            </w:r>
          </w:p>
          <w:p w14:paraId="77188AE7" w14:textId="77777777" w:rsidR="00845307" w:rsidRPr="00067300" w:rsidRDefault="00845307" w:rsidP="00A65571">
            <w:pPr>
              <w:pStyle w:val="Sinespaciado"/>
              <w:jc w:val="both"/>
              <w:rPr>
                <w:rFonts w:ascii="Baskerville Old Face" w:hAnsi="Baskerville Old Face"/>
                <w:color w:val="000000"/>
                <w:sz w:val="23"/>
                <w:szCs w:val="23"/>
              </w:rPr>
            </w:pPr>
          </w:p>
          <w:p w14:paraId="01C20972" w14:textId="5F2520B6" w:rsidR="00845307" w:rsidRPr="00067300" w:rsidRDefault="00845307" w:rsidP="00A65571">
            <w:pPr>
              <w:pStyle w:val="Sinespaciado"/>
              <w:jc w:val="both"/>
              <w:rPr>
                <w:rFonts w:ascii="Baskerville Old Face" w:hAnsi="Baskerville Old Face"/>
                <w:color w:val="000000"/>
                <w:sz w:val="23"/>
                <w:szCs w:val="23"/>
              </w:rPr>
            </w:pPr>
            <w:r w:rsidRPr="00067300">
              <w:rPr>
                <w:rFonts w:ascii="Baskerville Old Face" w:hAnsi="Baskerville Old Face"/>
                <w:color w:val="000000"/>
                <w:sz w:val="23"/>
                <w:szCs w:val="23"/>
              </w:rPr>
              <w:lastRenderedPageBreak/>
              <w:t xml:space="preserve">Respecto del numeral uno, el Estado </w:t>
            </w:r>
            <w:r w:rsidR="008F5624" w:rsidRPr="00067300">
              <w:rPr>
                <w:rFonts w:ascii="Baskerville Old Face" w:hAnsi="Baskerville Old Face"/>
                <w:color w:val="000000"/>
                <w:sz w:val="23"/>
                <w:szCs w:val="23"/>
              </w:rPr>
              <w:t>analizará su solicitud en caso de que la Institución Financiera resulte ganadora</w:t>
            </w:r>
            <w:r w:rsidRPr="00067300">
              <w:rPr>
                <w:rFonts w:ascii="Baskerville Old Face" w:hAnsi="Baskerville Old Face"/>
                <w:color w:val="000000"/>
                <w:sz w:val="23"/>
                <w:szCs w:val="23"/>
              </w:rPr>
              <w:t>.</w:t>
            </w:r>
          </w:p>
        </w:tc>
      </w:tr>
      <w:tr w:rsidR="000D66D3" w:rsidRPr="00067300" w14:paraId="63540C55" w14:textId="77777777" w:rsidTr="00763462">
        <w:tc>
          <w:tcPr>
            <w:tcW w:w="482" w:type="pct"/>
            <w:tcBorders>
              <w:top w:val="single" w:sz="4" w:space="0" w:color="000000"/>
              <w:left w:val="single" w:sz="4" w:space="0" w:color="000000"/>
              <w:bottom w:val="single" w:sz="4" w:space="0" w:color="000000"/>
              <w:right w:val="single" w:sz="4" w:space="0" w:color="000000"/>
            </w:tcBorders>
          </w:tcPr>
          <w:p w14:paraId="3A584DDF" w14:textId="77777777" w:rsidR="000D66D3" w:rsidRPr="00067300" w:rsidRDefault="000D66D3" w:rsidP="00A65571">
            <w:pPr>
              <w:pStyle w:val="Sinespaciado"/>
              <w:numPr>
                <w:ilvl w:val="0"/>
                <w:numId w:val="20"/>
              </w:numPr>
              <w:tabs>
                <w:tab w:val="left" w:pos="675"/>
              </w:tabs>
              <w:ind w:hanging="556"/>
              <w:jc w:val="center"/>
              <w:rPr>
                <w:rFonts w:ascii="Baskerville Old Face" w:hAnsi="Baskerville Old Face"/>
                <w:sz w:val="23"/>
                <w:szCs w:val="23"/>
              </w:rPr>
            </w:pPr>
          </w:p>
        </w:tc>
        <w:tc>
          <w:tcPr>
            <w:tcW w:w="669" w:type="pct"/>
            <w:tcBorders>
              <w:top w:val="single" w:sz="4" w:space="0" w:color="000000"/>
              <w:left w:val="single" w:sz="4" w:space="0" w:color="000000"/>
              <w:bottom w:val="single" w:sz="4" w:space="0" w:color="000000"/>
              <w:right w:val="single" w:sz="4" w:space="0" w:color="000000"/>
            </w:tcBorders>
          </w:tcPr>
          <w:p w14:paraId="29419743" w14:textId="77777777" w:rsidR="000D66D3" w:rsidRPr="00067300" w:rsidRDefault="000D66D3" w:rsidP="00A65571">
            <w:pPr>
              <w:rPr>
                <w:rFonts w:ascii="Baskerville Old Face" w:hAnsi="Baskerville Old Face" w:cs="Times New Roman"/>
                <w:sz w:val="23"/>
                <w:szCs w:val="23"/>
              </w:rPr>
            </w:pPr>
            <w:r w:rsidRPr="00067300">
              <w:rPr>
                <w:rFonts w:ascii="Baskerville Old Face" w:hAnsi="Baskerville Old Face" w:cs="Times New Roman"/>
                <w:sz w:val="23"/>
                <w:szCs w:val="23"/>
              </w:rPr>
              <w:t>Respuestas a las Aclaraciones presentadas por las Instituciones Financieras. Banobras. Pregunta 3.</w:t>
            </w:r>
          </w:p>
          <w:p w14:paraId="4DB1394D" w14:textId="57A18165" w:rsidR="000D66D3" w:rsidRPr="00067300" w:rsidRDefault="000D66D3" w:rsidP="00A65571">
            <w:pPr>
              <w:pStyle w:val="Sinespaciado"/>
              <w:jc w:val="center"/>
              <w:rPr>
                <w:rFonts w:ascii="Baskerville Old Face" w:hAnsi="Baskerville Old Face"/>
                <w:sz w:val="23"/>
                <w:szCs w:val="23"/>
              </w:rPr>
            </w:pPr>
          </w:p>
        </w:tc>
        <w:tc>
          <w:tcPr>
            <w:tcW w:w="1728" w:type="pct"/>
            <w:tcBorders>
              <w:top w:val="single" w:sz="4" w:space="0" w:color="000000"/>
              <w:left w:val="single" w:sz="4" w:space="0" w:color="000000"/>
              <w:bottom w:val="single" w:sz="4" w:space="0" w:color="000000"/>
              <w:right w:val="single" w:sz="4" w:space="0" w:color="000000"/>
            </w:tcBorders>
          </w:tcPr>
          <w:p w14:paraId="5454A806" w14:textId="77777777" w:rsidR="000D66D3" w:rsidRPr="00067300" w:rsidRDefault="000D66D3" w:rsidP="00A65571">
            <w:pPr>
              <w:jc w:val="both"/>
              <w:rPr>
                <w:rFonts w:ascii="Baskerville Old Face" w:hAnsi="Baskerville Old Face" w:cs="Times New Roman"/>
                <w:sz w:val="23"/>
                <w:szCs w:val="23"/>
              </w:rPr>
            </w:pPr>
            <w:r w:rsidRPr="00067300">
              <w:rPr>
                <w:rFonts w:ascii="Baskerville Old Face" w:hAnsi="Baskerville Old Face" w:cs="Times New Roman"/>
                <w:sz w:val="23"/>
                <w:szCs w:val="23"/>
              </w:rPr>
              <w:t xml:space="preserve">A efecto de dar claridad en la condición previa número uno señalada en la pregunta anterior y reconsiderando la pregunta número 3 de Banobras en el Primer Taller de aclaraciones, se pone a su consideración el oficio ejemplo que debería entregarse para cada uno de los financiamientos a reestructurar. </w:t>
            </w:r>
          </w:p>
          <w:p w14:paraId="211F34E9" w14:textId="4EBEE158" w:rsidR="000D66D3" w:rsidRPr="00067300" w:rsidRDefault="000D66D3" w:rsidP="00A65571">
            <w:pPr>
              <w:pStyle w:val="Sinespaciado"/>
              <w:jc w:val="both"/>
              <w:rPr>
                <w:rFonts w:ascii="Baskerville Old Face" w:hAnsi="Baskerville Old Face"/>
                <w:sz w:val="23"/>
                <w:szCs w:val="23"/>
              </w:rPr>
            </w:pPr>
            <w:r w:rsidRPr="00067300">
              <w:rPr>
                <w:rFonts w:ascii="Baskerville Old Face" w:hAnsi="Baskerville Old Face"/>
                <w:sz w:val="23"/>
                <w:szCs w:val="23"/>
              </w:rPr>
              <w:t>Se anexa al presente como Anexo A.</w:t>
            </w:r>
          </w:p>
        </w:tc>
        <w:tc>
          <w:tcPr>
            <w:tcW w:w="2121" w:type="pct"/>
            <w:tcBorders>
              <w:top w:val="single" w:sz="4" w:space="0" w:color="000000"/>
              <w:left w:val="single" w:sz="4" w:space="0" w:color="000000"/>
              <w:bottom w:val="single" w:sz="4" w:space="0" w:color="000000"/>
              <w:right w:val="single" w:sz="4" w:space="0" w:color="000000"/>
            </w:tcBorders>
          </w:tcPr>
          <w:p w14:paraId="453D7F93" w14:textId="2D7CC5F0" w:rsidR="000D66D3" w:rsidRPr="00067300" w:rsidRDefault="0098627B" w:rsidP="00A65571">
            <w:pPr>
              <w:pStyle w:val="Sinespaciado"/>
              <w:jc w:val="both"/>
              <w:rPr>
                <w:rFonts w:ascii="Baskerville Old Face" w:hAnsi="Baskerville Old Face"/>
                <w:color w:val="000000"/>
                <w:sz w:val="23"/>
                <w:szCs w:val="23"/>
              </w:rPr>
            </w:pPr>
            <w:r w:rsidRPr="00067300">
              <w:rPr>
                <w:rFonts w:ascii="Baskerville Old Face" w:hAnsi="Baskerville Old Face"/>
                <w:color w:val="000000"/>
                <w:sz w:val="23"/>
                <w:szCs w:val="23"/>
              </w:rPr>
              <w:t xml:space="preserve">El </w:t>
            </w:r>
            <w:r w:rsidR="008F5624" w:rsidRPr="00067300">
              <w:rPr>
                <w:rFonts w:ascii="Baskerville Old Face" w:hAnsi="Baskerville Old Face"/>
                <w:color w:val="000000"/>
                <w:sz w:val="23"/>
                <w:szCs w:val="23"/>
              </w:rPr>
              <w:t>Estado analizará su solicitud en caso de que la Institución Financiera resulte ganadora.</w:t>
            </w:r>
          </w:p>
        </w:tc>
      </w:tr>
      <w:tr w:rsidR="008F5624" w:rsidRPr="00067300" w14:paraId="24C09C30" w14:textId="77777777" w:rsidTr="00763462">
        <w:tc>
          <w:tcPr>
            <w:tcW w:w="482" w:type="pct"/>
            <w:tcBorders>
              <w:top w:val="single" w:sz="4" w:space="0" w:color="000000"/>
              <w:left w:val="single" w:sz="4" w:space="0" w:color="000000"/>
              <w:bottom w:val="single" w:sz="4" w:space="0" w:color="000000"/>
              <w:right w:val="single" w:sz="4" w:space="0" w:color="000000"/>
            </w:tcBorders>
          </w:tcPr>
          <w:p w14:paraId="2A6A023B" w14:textId="77777777" w:rsidR="008F5624" w:rsidRPr="00067300" w:rsidRDefault="008F5624" w:rsidP="00A65571">
            <w:pPr>
              <w:pStyle w:val="Sinespaciado"/>
              <w:numPr>
                <w:ilvl w:val="0"/>
                <w:numId w:val="20"/>
              </w:numPr>
              <w:tabs>
                <w:tab w:val="left" w:pos="675"/>
              </w:tabs>
              <w:ind w:hanging="556"/>
              <w:jc w:val="center"/>
              <w:rPr>
                <w:rFonts w:ascii="Baskerville Old Face" w:hAnsi="Baskerville Old Face"/>
                <w:sz w:val="23"/>
                <w:szCs w:val="23"/>
              </w:rPr>
            </w:pPr>
          </w:p>
        </w:tc>
        <w:tc>
          <w:tcPr>
            <w:tcW w:w="669" w:type="pct"/>
            <w:tcBorders>
              <w:top w:val="single" w:sz="4" w:space="0" w:color="000000"/>
              <w:left w:val="single" w:sz="4" w:space="0" w:color="000000"/>
              <w:bottom w:val="single" w:sz="4" w:space="0" w:color="000000"/>
              <w:right w:val="single" w:sz="4" w:space="0" w:color="000000"/>
            </w:tcBorders>
          </w:tcPr>
          <w:p w14:paraId="0BD7CDC8" w14:textId="77777777" w:rsidR="008F5624" w:rsidRPr="00067300" w:rsidRDefault="008F5624" w:rsidP="00A65571">
            <w:pPr>
              <w:rPr>
                <w:rFonts w:ascii="Baskerville Old Face" w:hAnsi="Baskerville Old Face" w:cs="Times New Roman"/>
                <w:sz w:val="23"/>
                <w:szCs w:val="23"/>
              </w:rPr>
            </w:pPr>
            <w:r w:rsidRPr="00067300">
              <w:rPr>
                <w:rFonts w:ascii="Baskerville Old Face" w:hAnsi="Baskerville Old Face" w:cs="Times New Roman"/>
                <w:sz w:val="23"/>
                <w:szCs w:val="23"/>
              </w:rPr>
              <w:t xml:space="preserve">Respuestas a las Aclaraciones presentadas por las </w:t>
            </w:r>
            <w:r w:rsidRPr="00067300">
              <w:rPr>
                <w:rFonts w:ascii="Baskerville Old Face" w:hAnsi="Baskerville Old Face" w:cs="Times New Roman"/>
                <w:sz w:val="23"/>
                <w:szCs w:val="23"/>
              </w:rPr>
              <w:lastRenderedPageBreak/>
              <w:t>Instituciones Financieras. Banobras. Pregunta 5.</w:t>
            </w:r>
          </w:p>
          <w:p w14:paraId="356D96B6" w14:textId="66FDEE36" w:rsidR="008F5624" w:rsidRPr="00067300" w:rsidRDefault="008F5624" w:rsidP="00A65571">
            <w:pPr>
              <w:pStyle w:val="Sinespaciado"/>
              <w:jc w:val="center"/>
              <w:rPr>
                <w:rFonts w:ascii="Baskerville Old Face" w:hAnsi="Baskerville Old Face"/>
                <w:sz w:val="23"/>
                <w:szCs w:val="23"/>
              </w:rPr>
            </w:pPr>
          </w:p>
        </w:tc>
        <w:tc>
          <w:tcPr>
            <w:tcW w:w="1728" w:type="pct"/>
            <w:tcBorders>
              <w:top w:val="single" w:sz="4" w:space="0" w:color="000000"/>
              <w:left w:val="single" w:sz="4" w:space="0" w:color="000000"/>
              <w:bottom w:val="single" w:sz="4" w:space="0" w:color="000000"/>
              <w:right w:val="single" w:sz="4" w:space="0" w:color="000000"/>
            </w:tcBorders>
          </w:tcPr>
          <w:p w14:paraId="483B932B" w14:textId="70FE18D7" w:rsidR="008F5624" w:rsidRPr="00067300" w:rsidRDefault="008F5624" w:rsidP="00A65571">
            <w:pPr>
              <w:pStyle w:val="Sinespaciado"/>
              <w:jc w:val="both"/>
              <w:rPr>
                <w:rFonts w:ascii="Baskerville Old Face" w:hAnsi="Baskerville Old Face"/>
                <w:sz w:val="23"/>
                <w:szCs w:val="23"/>
              </w:rPr>
            </w:pPr>
            <w:r w:rsidRPr="00067300">
              <w:rPr>
                <w:rFonts w:ascii="Baskerville Old Face" w:hAnsi="Baskerville Old Face"/>
                <w:sz w:val="23"/>
                <w:szCs w:val="23"/>
              </w:rPr>
              <w:lastRenderedPageBreak/>
              <w:t xml:space="preserve">Se propone que los costos de rompimiento causados por cambio o cancelación de instrumentos derivados sean cubiertos con ingresos </w:t>
            </w:r>
            <w:r w:rsidRPr="00067300">
              <w:rPr>
                <w:rFonts w:ascii="Baskerville Old Face" w:hAnsi="Baskerville Old Face"/>
                <w:sz w:val="23"/>
                <w:szCs w:val="23"/>
              </w:rPr>
              <w:lastRenderedPageBreak/>
              <w:t>remanentes  de la fuente de pago o ingresos propios del Estado.</w:t>
            </w:r>
          </w:p>
        </w:tc>
        <w:tc>
          <w:tcPr>
            <w:tcW w:w="2121" w:type="pct"/>
            <w:tcBorders>
              <w:top w:val="single" w:sz="4" w:space="0" w:color="000000"/>
              <w:left w:val="single" w:sz="4" w:space="0" w:color="000000"/>
              <w:bottom w:val="single" w:sz="4" w:space="0" w:color="000000"/>
              <w:right w:val="single" w:sz="4" w:space="0" w:color="000000"/>
            </w:tcBorders>
          </w:tcPr>
          <w:p w14:paraId="2B70E2FC" w14:textId="6CA36FBF" w:rsidR="008F5624" w:rsidRPr="00067300" w:rsidRDefault="008F5624" w:rsidP="00A65571">
            <w:pPr>
              <w:pStyle w:val="Sinespaciado"/>
              <w:jc w:val="both"/>
              <w:rPr>
                <w:rFonts w:ascii="Baskerville Old Face" w:hAnsi="Baskerville Old Face"/>
                <w:color w:val="000000"/>
                <w:sz w:val="23"/>
                <w:szCs w:val="23"/>
              </w:rPr>
            </w:pPr>
            <w:r w:rsidRPr="00067300">
              <w:rPr>
                <w:rFonts w:ascii="Baskerville Old Face" w:hAnsi="Baskerville Old Face"/>
                <w:sz w:val="23"/>
                <w:szCs w:val="23"/>
              </w:rPr>
              <w:lastRenderedPageBreak/>
              <w:t>Se acepta su propuesta en los términos que quedará redactada en la versión final del Contrato de Crédito que se firmará con la institución, en caso de que la misma resulte ganadora.</w:t>
            </w:r>
          </w:p>
        </w:tc>
      </w:tr>
      <w:tr w:rsidR="000D66D3" w:rsidRPr="00067300" w14:paraId="01E71123" w14:textId="77777777" w:rsidTr="00763462">
        <w:tc>
          <w:tcPr>
            <w:tcW w:w="482" w:type="pct"/>
            <w:tcBorders>
              <w:top w:val="single" w:sz="4" w:space="0" w:color="000000"/>
              <w:left w:val="single" w:sz="4" w:space="0" w:color="000000"/>
              <w:bottom w:val="single" w:sz="4" w:space="0" w:color="000000"/>
              <w:right w:val="single" w:sz="4" w:space="0" w:color="000000"/>
            </w:tcBorders>
          </w:tcPr>
          <w:p w14:paraId="0C34B196" w14:textId="77777777" w:rsidR="000D66D3" w:rsidRPr="00067300" w:rsidRDefault="000D66D3" w:rsidP="00A65571">
            <w:pPr>
              <w:pStyle w:val="Sinespaciado"/>
              <w:numPr>
                <w:ilvl w:val="0"/>
                <w:numId w:val="20"/>
              </w:numPr>
              <w:tabs>
                <w:tab w:val="left" w:pos="675"/>
              </w:tabs>
              <w:ind w:hanging="556"/>
              <w:jc w:val="center"/>
              <w:rPr>
                <w:rFonts w:ascii="Baskerville Old Face" w:hAnsi="Baskerville Old Face"/>
                <w:sz w:val="23"/>
                <w:szCs w:val="23"/>
              </w:rPr>
            </w:pPr>
          </w:p>
        </w:tc>
        <w:tc>
          <w:tcPr>
            <w:tcW w:w="669" w:type="pct"/>
            <w:tcBorders>
              <w:top w:val="single" w:sz="4" w:space="0" w:color="000000"/>
              <w:left w:val="single" w:sz="4" w:space="0" w:color="000000"/>
              <w:bottom w:val="single" w:sz="4" w:space="0" w:color="000000"/>
              <w:right w:val="single" w:sz="4" w:space="0" w:color="000000"/>
            </w:tcBorders>
          </w:tcPr>
          <w:p w14:paraId="2B417894" w14:textId="5F0BF03B" w:rsidR="000D66D3" w:rsidRPr="00067300" w:rsidRDefault="000D66D3" w:rsidP="00A65571">
            <w:pPr>
              <w:pStyle w:val="Sinespaciado"/>
              <w:jc w:val="center"/>
              <w:rPr>
                <w:rFonts w:ascii="Baskerville Old Face" w:hAnsi="Baskerville Old Face"/>
                <w:sz w:val="23"/>
                <w:szCs w:val="23"/>
              </w:rPr>
            </w:pPr>
            <w:r w:rsidRPr="00067300">
              <w:rPr>
                <w:rFonts w:ascii="Baskerville Old Face" w:hAnsi="Baskerville Old Face"/>
                <w:sz w:val="23"/>
                <w:szCs w:val="23"/>
              </w:rPr>
              <w:t>Convocatoria. General</w:t>
            </w:r>
          </w:p>
        </w:tc>
        <w:tc>
          <w:tcPr>
            <w:tcW w:w="1728" w:type="pct"/>
            <w:tcBorders>
              <w:top w:val="single" w:sz="4" w:space="0" w:color="000000"/>
              <w:left w:val="single" w:sz="4" w:space="0" w:color="000000"/>
              <w:bottom w:val="single" w:sz="4" w:space="0" w:color="000000"/>
              <w:right w:val="single" w:sz="4" w:space="0" w:color="000000"/>
            </w:tcBorders>
          </w:tcPr>
          <w:p w14:paraId="680BF8A6" w14:textId="77777777" w:rsidR="000D66D3" w:rsidRPr="00067300" w:rsidRDefault="000D66D3" w:rsidP="00A65571">
            <w:pPr>
              <w:jc w:val="both"/>
              <w:rPr>
                <w:rFonts w:ascii="Baskerville Old Face" w:hAnsi="Baskerville Old Face" w:cs="Times New Roman"/>
                <w:sz w:val="23"/>
                <w:szCs w:val="23"/>
              </w:rPr>
            </w:pPr>
            <w:r w:rsidRPr="00067300">
              <w:rPr>
                <w:rFonts w:ascii="Baskerville Old Face" w:hAnsi="Baskerville Old Face" w:cs="Times New Roman"/>
                <w:sz w:val="23"/>
                <w:szCs w:val="23"/>
              </w:rPr>
              <w:t>Considerando el plazo de días remanentes de cada uno de los créditos a refinanciar, así como lo señalado en las bases de licitación en relación a que el monto final a contratar podrá disminuir en razón del saldo insoluto que presente cada crédito, se propone que los saldos insolutos de los créditos sean considerados al corte 31 de mayo de 2021, como sigue:</w:t>
            </w:r>
          </w:p>
          <w:p w14:paraId="2E4EE3C1" w14:textId="77777777" w:rsidR="000D66D3" w:rsidRPr="00067300" w:rsidRDefault="000D66D3" w:rsidP="00A65571">
            <w:pPr>
              <w:jc w:val="both"/>
              <w:rPr>
                <w:rFonts w:ascii="Baskerville Old Face" w:hAnsi="Baskerville Old Face" w:cs="Times New Roman"/>
                <w:sz w:val="23"/>
                <w:szCs w:val="23"/>
              </w:rPr>
            </w:pPr>
            <w:r w:rsidRPr="00067300">
              <w:rPr>
                <w:rFonts w:ascii="Baskerville Old Face" w:hAnsi="Baskerville Old Face" w:cs="Times New Roman"/>
                <w:sz w:val="23"/>
                <w:szCs w:val="23"/>
              </w:rPr>
              <w:t>Financiamiento A. $248,562,000.00</w:t>
            </w:r>
          </w:p>
          <w:p w14:paraId="238428B9" w14:textId="77777777" w:rsidR="000D66D3" w:rsidRPr="00067300" w:rsidRDefault="000D66D3" w:rsidP="00A65571">
            <w:pPr>
              <w:jc w:val="both"/>
              <w:rPr>
                <w:rFonts w:ascii="Baskerville Old Face" w:hAnsi="Baskerville Old Face" w:cs="Times New Roman"/>
                <w:sz w:val="23"/>
                <w:szCs w:val="23"/>
              </w:rPr>
            </w:pPr>
            <w:r w:rsidRPr="00067300">
              <w:rPr>
                <w:rFonts w:ascii="Baskerville Old Face" w:hAnsi="Baskerville Old Face" w:cs="Times New Roman"/>
                <w:sz w:val="23"/>
                <w:szCs w:val="23"/>
              </w:rPr>
              <w:t>Financiamiento B. $493,318,243.11</w:t>
            </w:r>
          </w:p>
          <w:p w14:paraId="201B113C" w14:textId="77777777" w:rsidR="000D66D3" w:rsidRPr="00067300" w:rsidRDefault="000D66D3" w:rsidP="00A65571">
            <w:pPr>
              <w:jc w:val="both"/>
              <w:rPr>
                <w:rFonts w:ascii="Baskerville Old Face" w:hAnsi="Baskerville Old Face" w:cs="Times New Roman"/>
                <w:sz w:val="23"/>
                <w:szCs w:val="23"/>
              </w:rPr>
            </w:pPr>
            <w:r w:rsidRPr="00067300">
              <w:rPr>
                <w:rFonts w:ascii="Baskerville Old Face" w:hAnsi="Baskerville Old Face" w:cs="Times New Roman"/>
                <w:sz w:val="23"/>
                <w:szCs w:val="23"/>
              </w:rPr>
              <w:t>Financiamiento C. $1,488,851,621.86</w:t>
            </w:r>
          </w:p>
          <w:p w14:paraId="4970DDF9" w14:textId="77777777" w:rsidR="000D66D3" w:rsidRPr="00067300" w:rsidRDefault="000D66D3" w:rsidP="00A65571">
            <w:pPr>
              <w:jc w:val="both"/>
              <w:rPr>
                <w:rFonts w:ascii="Baskerville Old Face" w:hAnsi="Baskerville Old Face" w:cs="Times New Roman"/>
                <w:sz w:val="23"/>
                <w:szCs w:val="23"/>
              </w:rPr>
            </w:pPr>
            <w:r w:rsidRPr="00067300">
              <w:rPr>
                <w:rFonts w:ascii="Baskerville Old Face" w:hAnsi="Baskerville Old Face" w:cs="Times New Roman"/>
                <w:sz w:val="23"/>
                <w:szCs w:val="23"/>
              </w:rPr>
              <w:t>Financiamiento D. $1,176,714,266.44</w:t>
            </w:r>
          </w:p>
          <w:p w14:paraId="5E531A4D" w14:textId="0A00759F" w:rsidR="000D66D3" w:rsidRPr="00067300" w:rsidRDefault="000D66D3" w:rsidP="00A65571">
            <w:pPr>
              <w:pStyle w:val="Sinespaciado"/>
              <w:jc w:val="both"/>
              <w:rPr>
                <w:rFonts w:ascii="Baskerville Old Face" w:hAnsi="Baskerville Old Face"/>
                <w:sz w:val="23"/>
                <w:szCs w:val="23"/>
              </w:rPr>
            </w:pPr>
            <w:r w:rsidRPr="00067300">
              <w:rPr>
                <w:rFonts w:ascii="Baskerville Old Face" w:hAnsi="Baskerville Old Face"/>
                <w:sz w:val="23"/>
                <w:szCs w:val="23"/>
              </w:rPr>
              <w:t xml:space="preserve"> </w:t>
            </w:r>
          </w:p>
        </w:tc>
        <w:tc>
          <w:tcPr>
            <w:tcW w:w="2121" w:type="pct"/>
            <w:tcBorders>
              <w:top w:val="single" w:sz="4" w:space="0" w:color="000000"/>
              <w:left w:val="single" w:sz="4" w:space="0" w:color="000000"/>
              <w:bottom w:val="single" w:sz="4" w:space="0" w:color="000000"/>
              <w:right w:val="single" w:sz="4" w:space="0" w:color="000000"/>
            </w:tcBorders>
          </w:tcPr>
          <w:p w14:paraId="33C1B515" w14:textId="07733E14" w:rsidR="00EC224B" w:rsidRPr="00067300" w:rsidRDefault="00E525BF" w:rsidP="00EC224B">
            <w:pPr>
              <w:pStyle w:val="Sinespaciado"/>
              <w:jc w:val="both"/>
              <w:rPr>
                <w:rFonts w:ascii="Baskerville Old Face" w:hAnsi="Baskerville Old Face"/>
                <w:color w:val="000000"/>
                <w:sz w:val="23"/>
                <w:szCs w:val="23"/>
              </w:rPr>
            </w:pPr>
            <w:r w:rsidRPr="00067300">
              <w:rPr>
                <w:rFonts w:ascii="Baskerville Old Face" w:hAnsi="Baskerville Old Face"/>
                <w:color w:val="000000"/>
                <w:sz w:val="23"/>
                <w:szCs w:val="23"/>
              </w:rPr>
              <w:t xml:space="preserve">No se acepta su solicitud, se aclara que el monto </w:t>
            </w:r>
            <w:r w:rsidR="00DE12C5" w:rsidRPr="00067300">
              <w:rPr>
                <w:rFonts w:ascii="Baskerville Old Face" w:hAnsi="Baskerville Old Face"/>
                <w:color w:val="000000"/>
                <w:sz w:val="23"/>
                <w:szCs w:val="23"/>
              </w:rPr>
              <w:t xml:space="preserve">de </w:t>
            </w:r>
            <w:r w:rsidRPr="00067300">
              <w:rPr>
                <w:rFonts w:ascii="Baskerville Old Face" w:hAnsi="Baskerville Old Face"/>
                <w:color w:val="000000"/>
                <w:sz w:val="23"/>
                <w:szCs w:val="23"/>
              </w:rPr>
              <w:t>los créditos a través de los cuales se implementen los Financiamientos se determinará, tomando como base el saldo insoluto que presenten los créditos a refinanciar en la fecha de firma de los</w:t>
            </w:r>
            <w:r w:rsidR="0098627B" w:rsidRPr="00067300">
              <w:rPr>
                <w:rFonts w:ascii="Baskerville Old Face" w:hAnsi="Baskerville Old Face"/>
                <w:color w:val="000000"/>
                <w:sz w:val="23"/>
                <w:szCs w:val="23"/>
              </w:rPr>
              <w:t xml:space="preserve"> contratos de cada</w:t>
            </w:r>
            <w:r w:rsidRPr="00067300">
              <w:rPr>
                <w:rFonts w:ascii="Baskerville Old Face" w:hAnsi="Baskerville Old Face"/>
                <w:color w:val="000000"/>
                <w:sz w:val="23"/>
                <w:szCs w:val="23"/>
              </w:rPr>
              <w:t xml:space="preserve"> Financiamiento.</w:t>
            </w:r>
          </w:p>
          <w:p w14:paraId="504B8280" w14:textId="77777777" w:rsidR="00AD317B" w:rsidRPr="00067300" w:rsidRDefault="00AD317B" w:rsidP="00A65571">
            <w:pPr>
              <w:pStyle w:val="Sinespaciado"/>
              <w:jc w:val="both"/>
              <w:rPr>
                <w:rFonts w:ascii="Baskerville Old Face" w:hAnsi="Baskerville Old Face"/>
                <w:color w:val="000000"/>
                <w:sz w:val="23"/>
                <w:szCs w:val="23"/>
              </w:rPr>
            </w:pPr>
          </w:p>
          <w:p w14:paraId="549CCE66" w14:textId="77777777" w:rsidR="00AD317B" w:rsidRPr="00067300" w:rsidRDefault="00AD317B" w:rsidP="00A65571">
            <w:pPr>
              <w:pStyle w:val="Sinespaciado"/>
              <w:jc w:val="both"/>
              <w:rPr>
                <w:rFonts w:ascii="Baskerville Old Face" w:hAnsi="Baskerville Old Face"/>
                <w:b/>
                <w:bCs/>
                <w:color w:val="000000"/>
                <w:sz w:val="23"/>
                <w:szCs w:val="23"/>
                <w:u w:val="single"/>
              </w:rPr>
            </w:pPr>
          </w:p>
          <w:p w14:paraId="15CA0323" w14:textId="27D6304D" w:rsidR="00AD317B" w:rsidRPr="00067300" w:rsidRDefault="00EC224B" w:rsidP="00A65571">
            <w:pPr>
              <w:pStyle w:val="Sinespaciado"/>
              <w:jc w:val="both"/>
              <w:rPr>
                <w:rFonts w:ascii="Baskerville Old Face" w:hAnsi="Baskerville Old Face"/>
                <w:color w:val="000000"/>
                <w:sz w:val="23"/>
                <w:szCs w:val="23"/>
              </w:rPr>
            </w:pPr>
            <w:r w:rsidRPr="00067300">
              <w:rPr>
                <w:rFonts w:ascii="Baskerville Old Face" w:hAnsi="Baskerville Old Face"/>
                <w:color w:val="000000"/>
                <w:sz w:val="23"/>
                <w:szCs w:val="23"/>
              </w:rPr>
              <w:t xml:space="preserve"> </w:t>
            </w:r>
          </w:p>
        </w:tc>
      </w:tr>
      <w:tr w:rsidR="008F5624" w:rsidRPr="00067300" w14:paraId="1A3B4717" w14:textId="77777777" w:rsidTr="00763462">
        <w:tc>
          <w:tcPr>
            <w:tcW w:w="482" w:type="pct"/>
            <w:tcBorders>
              <w:top w:val="single" w:sz="4" w:space="0" w:color="000000"/>
              <w:left w:val="single" w:sz="4" w:space="0" w:color="000000"/>
              <w:bottom w:val="single" w:sz="4" w:space="0" w:color="000000"/>
              <w:right w:val="single" w:sz="4" w:space="0" w:color="000000"/>
            </w:tcBorders>
          </w:tcPr>
          <w:p w14:paraId="188920C4" w14:textId="77777777" w:rsidR="008F5624" w:rsidRPr="00067300" w:rsidRDefault="008F5624" w:rsidP="00A65571">
            <w:pPr>
              <w:pStyle w:val="Sinespaciado"/>
              <w:numPr>
                <w:ilvl w:val="0"/>
                <w:numId w:val="20"/>
              </w:numPr>
              <w:tabs>
                <w:tab w:val="left" w:pos="675"/>
              </w:tabs>
              <w:ind w:hanging="556"/>
              <w:jc w:val="center"/>
              <w:rPr>
                <w:rFonts w:ascii="Baskerville Old Face" w:hAnsi="Baskerville Old Face"/>
                <w:sz w:val="23"/>
                <w:szCs w:val="23"/>
              </w:rPr>
            </w:pPr>
          </w:p>
        </w:tc>
        <w:tc>
          <w:tcPr>
            <w:tcW w:w="669" w:type="pct"/>
            <w:tcBorders>
              <w:top w:val="single" w:sz="4" w:space="0" w:color="000000"/>
              <w:left w:val="single" w:sz="4" w:space="0" w:color="000000"/>
              <w:bottom w:val="single" w:sz="4" w:space="0" w:color="000000"/>
              <w:right w:val="single" w:sz="4" w:space="0" w:color="000000"/>
            </w:tcBorders>
          </w:tcPr>
          <w:p w14:paraId="3B512C1D" w14:textId="4EAD1846" w:rsidR="008F5624" w:rsidRPr="00067300" w:rsidRDefault="008F5624" w:rsidP="00A65571">
            <w:pPr>
              <w:pStyle w:val="Sinespaciado"/>
              <w:jc w:val="center"/>
              <w:rPr>
                <w:rFonts w:ascii="Baskerville Old Face" w:hAnsi="Baskerville Old Face"/>
                <w:sz w:val="23"/>
                <w:szCs w:val="23"/>
              </w:rPr>
            </w:pPr>
            <w:r w:rsidRPr="00067300">
              <w:rPr>
                <w:rFonts w:ascii="Baskerville Old Face" w:hAnsi="Baskerville Old Face"/>
                <w:sz w:val="23"/>
                <w:szCs w:val="23"/>
              </w:rPr>
              <w:t xml:space="preserve">Contrato de crédito. Cláusula Décima Cuarta. Obligaciones de hacer y no hacer   </w:t>
            </w:r>
          </w:p>
        </w:tc>
        <w:tc>
          <w:tcPr>
            <w:tcW w:w="1728" w:type="pct"/>
            <w:tcBorders>
              <w:top w:val="single" w:sz="4" w:space="0" w:color="000000"/>
              <w:left w:val="single" w:sz="4" w:space="0" w:color="000000"/>
              <w:bottom w:val="single" w:sz="4" w:space="0" w:color="000000"/>
              <w:right w:val="single" w:sz="4" w:space="0" w:color="000000"/>
            </w:tcBorders>
          </w:tcPr>
          <w:p w14:paraId="61890228" w14:textId="77777777" w:rsidR="008F5624" w:rsidRPr="00067300" w:rsidRDefault="008F5624" w:rsidP="00A65571">
            <w:pPr>
              <w:jc w:val="both"/>
              <w:rPr>
                <w:rFonts w:ascii="Baskerville Old Face" w:hAnsi="Baskerville Old Face" w:cs="Times New Roman"/>
                <w:sz w:val="23"/>
                <w:szCs w:val="23"/>
              </w:rPr>
            </w:pPr>
            <w:r w:rsidRPr="00067300">
              <w:rPr>
                <w:rFonts w:ascii="Baskerville Old Face" w:hAnsi="Baskerville Old Face" w:cs="Times New Roman"/>
                <w:sz w:val="23"/>
                <w:szCs w:val="23"/>
              </w:rPr>
              <w:t>Por no ser indispensable para la norma interna de Banobras, se propone eliminar las siguientes obligaciones del numeral 14.1:</w:t>
            </w:r>
          </w:p>
          <w:p w14:paraId="6024925E" w14:textId="77777777" w:rsidR="008F5624" w:rsidRPr="00067300" w:rsidRDefault="008F5624" w:rsidP="00A65571">
            <w:pPr>
              <w:jc w:val="both"/>
              <w:rPr>
                <w:rFonts w:ascii="Baskerville Old Face" w:hAnsi="Baskerville Old Face" w:cs="Times New Roman"/>
                <w:sz w:val="23"/>
                <w:szCs w:val="23"/>
                <w:u w:val="single"/>
              </w:rPr>
            </w:pPr>
            <w:r w:rsidRPr="00067300">
              <w:rPr>
                <w:rFonts w:ascii="Baskerville Old Face" w:hAnsi="Baskerville Old Face" w:cs="Times New Roman"/>
                <w:sz w:val="23"/>
                <w:szCs w:val="23"/>
                <w:u w:val="single"/>
              </w:rPr>
              <w:t>c) Contabilidad.</w:t>
            </w:r>
          </w:p>
          <w:p w14:paraId="7610182E" w14:textId="77777777" w:rsidR="008F5624" w:rsidRPr="00067300" w:rsidRDefault="008F5624" w:rsidP="00A65571">
            <w:pPr>
              <w:jc w:val="both"/>
              <w:rPr>
                <w:rFonts w:ascii="Baskerville Old Face" w:hAnsi="Baskerville Old Face" w:cs="Times New Roman"/>
                <w:sz w:val="23"/>
                <w:szCs w:val="23"/>
                <w:u w:val="single"/>
              </w:rPr>
            </w:pPr>
            <w:r w:rsidRPr="00067300">
              <w:rPr>
                <w:rFonts w:ascii="Baskerville Old Face" w:hAnsi="Baskerville Old Face" w:cs="Times New Roman"/>
                <w:sz w:val="23"/>
                <w:szCs w:val="23"/>
                <w:u w:val="single"/>
              </w:rPr>
              <w:t>d) Cumplimiento con las Leyes Autorizadas.</w:t>
            </w:r>
          </w:p>
          <w:p w14:paraId="627C9C76" w14:textId="77777777" w:rsidR="008F5624" w:rsidRPr="00067300" w:rsidRDefault="008F5624" w:rsidP="00A65571">
            <w:pPr>
              <w:jc w:val="both"/>
              <w:rPr>
                <w:rFonts w:ascii="Baskerville Old Face" w:hAnsi="Baskerville Old Face" w:cs="Times New Roman"/>
                <w:sz w:val="23"/>
                <w:szCs w:val="23"/>
                <w:u w:val="single"/>
              </w:rPr>
            </w:pPr>
            <w:r w:rsidRPr="00067300">
              <w:rPr>
                <w:rFonts w:ascii="Baskerville Old Face" w:hAnsi="Baskerville Old Face" w:cs="Times New Roman"/>
                <w:sz w:val="23"/>
                <w:szCs w:val="23"/>
                <w:u w:val="single"/>
              </w:rPr>
              <w:t>e) Calificación de Calidad Crediticia del Crédito.</w:t>
            </w:r>
          </w:p>
          <w:p w14:paraId="618B4F87" w14:textId="77777777" w:rsidR="008F5624" w:rsidRPr="00067300" w:rsidRDefault="008F5624" w:rsidP="00A65571">
            <w:pPr>
              <w:jc w:val="both"/>
              <w:rPr>
                <w:rFonts w:ascii="Baskerville Old Face" w:hAnsi="Baskerville Old Face" w:cs="Times New Roman"/>
                <w:sz w:val="23"/>
                <w:szCs w:val="23"/>
                <w:u w:val="single"/>
              </w:rPr>
            </w:pPr>
            <w:r w:rsidRPr="00067300">
              <w:rPr>
                <w:rFonts w:ascii="Baskerville Old Face" w:hAnsi="Baskerville Old Face" w:cs="Times New Roman"/>
                <w:sz w:val="23"/>
                <w:szCs w:val="23"/>
                <w:u w:val="single"/>
              </w:rPr>
              <w:t>f) Calificación de Calidad Crediticia Quirografaria.</w:t>
            </w:r>
          </w:p>
          <w:p w14:paraId="3876E721" w14:textId="77777777" w:rsidR="008F5624" w:rsidRPr="00067300" w:rsidRDefault="008F5624" w:rsidP="00A65571">
            <w:pPr>
              <w:rPr>
                <w:rFonts w:ascii="Baskerville Old Face" w:hAnsi="Baskerville Old Face" w:cs="Times New Roman"/>
                <w:sz w:val="23"/>
                <w:szCs w:val="23"/>
                <w:u w:val="single"/>
              </w:rPr>
            </w:pPr>
            <w:r w:rsidRPr="00067300">
              <w:rPr>
                <w:rFonts w:ascii="Baskerville Old Face" w:hAnsi="Baskerville Old Face" w:cs="Times New Roman"/>
                <w:sz w:val="23"/>
                <w:szCs w:val="23"/>
                <w:u w:val="single"/>
              </w:rPr>
              <w:t>j) Sistema Nacional de Coordinación Fiscal.</w:t>
            </w:r>
          </w:p>
          <w:p w14:paraId="448DA4D8" w14:textId="77777777" w:rsidR="008F5624" w:rsidRPr="00067300" w:rsidRDefault="008F5624" w:rsidP="00A65571">
            <w:pPr>
              <w:rPr>
                <w:rFonts w:ascii="Baskerville Old Face" w:hAnsi="Baskerville Old Face" w:cs="Times New Roman"/>
                <w:sz w:val="23"/>
                <w:szCs w:val="23"/>
                <w:u w:val="single"/>
              </w:rPr>
            </w:pPr>
            <w:r w:rsidRPr="00067300">
              <w:rPr>
                <w:rFonts w:ascii="Baskerville Old Face" w:hAnsi="Baskerville Old Face" w:cs="Times New Roman"/>
                <w:sz w:val="23"/>
                <w:szCs w:val="23"/>
                <w:u w:val="single"/>
              </w:rPr>
              <w:t>k) Notificaciones.</w:t>
            </w:r>
          </w:p>
          <w:p w14:paraId="506B7CA7" w14:textId="77777777" w:rsidR="008F5624" w:rsidRPr="00067300" w:rsidRDefault="008F5624" w:rsidP="00A65571">
            <w:pPr>
              <w:pStyle w:val="Sinespaciado"/>
              <w:jc w:val="both"/>
              <w:rPr>
                <w:rFonts w:ascii="Baskerville Old Face" w:hAnsi="Baskerville Old Face"/>
                <w:sz w:val="23"/>
                <w:szCs w:val="23"/>
              </w:rPr>
            </w:pPr>
          </w:p>
        </w:tc>
        <w:tc>
          <w:tcPr>
            <w:tcW w:w="2121" w:type="pct"/>
            <w:tcBorders>
              <w:top w:val="single" w:sz="4" w:space="0" w:color="000000"/>
              <w:left w:val="single" w:sz="4" w:space="0" w:color="000000"/>
              <w:bottom w:val="single" w:sz="4" w:space="0" w:color="000000"/>
              <w:right w:val="single" w:sz="4" w:space="0" w:color="000000"/>
            </w:tcBorders>
          </w:tcPr>
          <w:p w14:paraId="4699ED8E" w14:textId="68DCEA12" w:rsidR="008F5624" w:rsidRPr="00067300" w:rsidRDefault="008F5624" w:rsidP="00A65571">
            <w:pPr>
              <w:jc w:val="both"/>
              <w:rPr>
                <w:rFonts w:ascii="Baskerville Old Face" w:hAnsi="Baskerville Old Face" w:cs="Times New Roman"/>
                <w:sz w:val="23"/>
                <w:szCs w:val="23"/>
              </w:rPr>
            </w:pPr>
            <w:r w:rsidRPr="00067300">
              <w:rPr>
                <w:rFonts w:ascii="Baskerville Old Face" w:hAnsi="Baskerville Old Face" w:cs="Times New Roman"/>
                <w:sz w:val="23"/>
                <w:szCs w:val="23"/>
              </w:rPr>
              <w:t>Se acepta su propuesta en los términos que quedará redactada en la versión final del Contrato de Crédito que se firmará con la institución, en caso de que la misma resulte ganadora.</w:t>
            </w:r>
          </w:p>
        </w:tc>
      </w:tr>
      <w:tr w:rsidR="008F5624" w:rsidRPr="00067300" w14:paraId="50EE48F7" w14:textId="77777777" w:rsidTr="00763462">
        <w:tc>
          <w:tcPr>
            <w:tcW w:w="482" w:type="pct"/>
            <w:tcBorders>
              <w:top w:val="single" w:sz="4" w:space="0" w:color="000000"/>
              <w:left w:val="single" w:sz="4" w:space="0" w:color="000000"/>
              <w:bottom w:val="single" w:sz="4" w:space="0" w:color="000000"/>
              <w:right w:val="single" w:sz="4" w:space="0" w:color="000000"/>
            </w:tcBorders>
          </w:tcPr>
          <w:p w14:paraId="6F230369" w14:textId="77777777" w:rsidR="008F5624" w:rsidRPr="00067300" w:rsidRDefault="008F5624" w:rsidP="00A65571">
            <w:pPr>
              <w:pStyle w:val="Sinespaciado"/>
              <w:numPr>
                <w:ilvl w:val="0"/>
                <w:numId w:val="20"/>
              </w:numPr>
              <w:tabs>
                <w:tab w:val="left" w:pos="675"/>
              </w:tabs>
              <w:ind w:hanging="556"/>
              <w:jc w:val="center"/>
              <w:rPr>
                <w:rFonts w:ascii="Baskerville Old Face" w:hAnsi="Baskerville Old Face"/>
                <w:sz w:val="23"/>
                <w:szCs w:val="23"/>
              </w:rPr>
            </w:pPr>
          </w:p>
        </w:tc>
        <w:tc>
          <w:tcPr>
            <w:tcW w:w="669" w:type="pct"/>
            <w:tcBorders>
              <w:top w:val="single" w:sz="4" w:space="0" w:color="000000"/>
              <w:left w:val="single" w:sz="4" w:space="0" w:color="000000"/>
              <w:bottom w:val="single" w:sz="4" w:space="0" w:color="000000"/>
              <w:right w:val="single" w:sz="4" w:space="0" w:color="000000"/>
            </w:tcBorders>
          </w:tcPr>
          <w:p w14:paraId="7B84C9C9" w14:textId="08F9D3BB" w:rsidR="008F5624" w:rsidRPr="00067300" w:rsidRDefault="008F5624" w:rsidP="00A65571">
            <w:pPr>
              <w:pStyle w:val="Sinespaciado"/>
              <w:jc w:val="center"/>
              <w:rPr>
                <w:rFonts w:ascii="Baskerville Old Face" w:hAnsi="Baskerville Old Face"/>
                <w:sz w:val="23"/>
                <w:szCs w:val="23"/>
              </w:rPr>
            </w:pPr>
            <w:r w:rsidRPr="00067300">
              <w:rPr>
                <w:rFonts w:ascii="Baskerville Old Face" w:hAnsi="Baskerville Old Face"/>
                <w:sz w:val="23"/>
                <w:szCs w:val="23"/>
              </w:rPr>
              <w:t xml:space="preserve">Contrato de crédito. Cláusula Décima Cuarta. Obligaciones de hacer y no hacer   </w:t>
            </w:r>
          </w:p>
        </w:tc>
        <w:tc>
          <w:tcPr>
            <w:tcW w:w="1728" w:type="pct"/>
            <w:tcBorders>
              <w:top w:val="single" w:sz="4" w:space="0" w:color="000000"/>
              <w:left w:val="single" w:sz="4" w:space="0" w:color="000000"/>
              <w:bottom w:val="single" w:sz="4" w:space="0" w:color="000000"/>
              <w:right w:val="single" w:sz="4" w:space="0" w:color="000000"/>
            </w:tcBorders>
          </w:tcPr>
          <w:p w14:paraId="733C5791" w14:textId="77777777" w:rsidR="008F5624" w:rsidRPr="00067300" w:rsidRDefault="008F5624" w:rsidP="004A19D2">
            <w:pPr>
              <w:jc w:val="both"/>
              <w:rPr>
                <w:rFonts w:ascii="Baskerville Old Face" w:hAnsi="Baskerville Old Face" w:cs="Times New Roman"/>
                <w:sz w:val="23"/>
                <w:szCs w:val="23"/>
              </w:rPr>
            </w:pPr>
            <w:r w:rsidRPr="00067300">
              <w:rPr>
                <w:rFonts w:ascii="Baskerville Old Face" w:hAnsi="Baskerville Old Face" w:cs="Times New Roman"/>
                <w:sz w:val="23"/>
                <w:szCs w:val="23"/>
              </w:rPr>
              <w:t>En caso de que Banobras resulte ganador del proceso en cuestión, se propone modificar el inciso b) del numeral 14.1, para quedar como sigue:</w:t>
            </w:r>
          </w:p>
          <w:p w14:paraId="6CF83D13" w14:textId="77777777" w:rsidR="008F5624" w:rsidRPr="00067300" w:rsidRDefault="008F5624" w:rsidP="004A19D2">
            <w:pPr>
              <w:jc w:val="both"/>
              <w:rPr>
                <w:rFonts w:ascii="Baskerville Old Face" w:hAnsi="Baskerville Old Face" w:cs="Times New Roman"/>
                <w:sz w:val="23"/>
                <w:szCs w:val="23"/>
              </w:rPr>
            </w:pPr>
          </w:p>
          <w:p w14:paraId="0A4BF538" w14:textId="77777777" w:rsidR="008F5624" w:rsidRPr="00067300" w:rsidRDefault="008F5624" w:rsidP="0098627B">
            <w:pPr>
              <w:jc w:val="both"/>
              <w:rPr>
                <w:rFonts w:ascii="Baskerville Old Face" w:hAnsi="Baskerville Old Face" w:cs="Times New Roman"/>
                <w:sz w:val="23"/>
                <w:szCs w:val="23"/>
              </w:rPr>
            </w:pPr>
            <w:r w:rsidRPr="00067300">
              <w:rPr>
                <w:rFonts w:ascii="Baskerville Old Face" w:hAnsi="Baskerville Old Face" w:cs="Times New Roman"/>
                <w:sz w:val="23"/>
                <w:szCs w:val="23"/>
                <w:u w:val="single"/>
              </w:rPr>
              <w:t>Información</w:t>
            </w:r>
            <w:r w:rsidRPr="00067300">
              <w:rPr>
                <w:rFonts w:ascii="Baskerville Old Face" w:hAnsi="Baskerville Old Face" w:cs="Times New Roman"/>
                <w:sz w:val="23"/>
                <w:szCs w:val="23"/>
              </w:rPr>
              <w:t xml:space="preserve">. Proporcionar, cuando así se lo solicite por escrito el </w:t>
            </w:r>
            <w:r w:rsidRPr="00067300">
              <w:rPr>
                <w:rFonts w:ascii="Baskerville Old Face" w:hAnsi="Baskerville Old Face" w:cs="Times New Roman"/>
                <w:sz w:val="23"/>
                <w:szCs w:val="23"/>
              </w:rPr>
              <w:lastRenderedPageBreak/>
              <w:t>Acreditante y en un término no mayor a 30 (treinta) Días posteriores a la fecha de la solicitud correspondiente, la información y/o documentación que le sea solicitada asociada al Crédito, incluida aquella relacionada con su situación financiera y/o con los recursos que deriven de las Participaciones Asignadas y aquella requerida con el fin de cumplir con la legislación aplicable respecto a disposiciones de conocimiento de clientes, integración de expedientes, bajo el presente Contrato o la normatividad aplicable, la cual deberá ser entregada a Banobras mediante escrito firmado por funcionario facultado del Municipio.</w:t>
            </w:r>
          </w:p>
          <w:p w14:paraId="5900C779" w14:textId="77777777" w:rsidR="008F5624" w:rsidRPr="00067300" w:rsidRDefault="008F5624" w:rsidP="00A65571">
            <w:pPr>
              <w:pStyle w:val="Sinespaciado"/>
              <w:jc w:val="both"/>
              <w:rPr>
                <w:rFonts w:ascii="Baskerville Old Face" w:hAnsi="Baskerville Old Face"/>
                <w:sz w:val="23"/>
                <w:szCs w:val="23"/>
              </w:rPr>
            </w:pPr>
          </w:p>
        </w:tc>
        <w:tc>
          <w:tcPr>
            <w:tcW w:w="2121" w:type="pct"/>
            <w:tcBorders>
              <w:top w:val="single" w:sz="4" w:space="0" w:color="000000"/>
              <w:left w:val="single" w:sz="4" w:space="0" w:color="000000"/>
              <w:bottom w:val="single" w:sz="4" w:space="0" w:color="000000"/>
              <w:right w:val="single" w:sz="4" w:space="0" w:color="000000"/>
            </w:tcBorders>
          </w:tcPr>
          <w:p w14:paraId="70C1ABF2" w14:textId="7646AA7D" w:rsidR="008F5624" w:rsidRPr="00067300" w:rsidRDefault="008F5624" w:rsidP="00A65571">
            <w:pPr>
              <w:pStyle w:val="Sinespaciado"/>
              <w:jc w:val="both"/>
              <w:rPr>
                <w:rFonts w:ascii="Baskerville Old Face" w:hAnsi="Baskerville Old Face"/>
                <w:color w:val="000000"/>
                <w:sz w:val="23"/>
                <w:szCs w:val="23"/>
              </w:rPr>
            </w:pPr>
            <w:r w:rsidRPr="00067300">
              <w:rPr>
                <w:rFonts w:ascii="Baskerville Old Face" w:hAnsi="Baskerville Old Face"/>
                <w:sz w:val="23"/>
                <w:szCs w:val="23"/>
              </w:rPr>
              <w:lastRenderedPageBreak/>
              <w:t>Se acepta su propuesta en los términos que quedará redactada en la versión final del Contrato de Crédito que se firmará con la institución, en caso de que la misma resulte ganadora.</w:t>
            </w:r>
          </w:p>
        </w:tc>
      </w:tr>
      <w:tr w:rsidR="008F5624" w:rsidRPr="00067300" w14:paraId="523F73DF" w14:textId="77777777" w:rsidTr="00763462">
        <w:tc>
          <w:tcPr>
            <w:tcW w:w="482" w:type="pct"/>
            <w:tcBorders>
              <w:top w:val="single" w:sz="4" w:space="0" w:color="000000"/>
              <w:left w:val="single" w:sz="4" w:space="0" w:color="000000"/>
              <w:bottom w:val="single" w:sz="4" w:space="0" w:color="000000"/>
              <w:right w:val="single" w:sz="4" w:space="0" w:color="000000"/>
            </w:tcBorders>
          </w:tcPr>
          <w:p w14:paraId="607214DA" w14:textId="77777777" w:rsidR="008F5624" w:rsidRPr="00067300" w:rsidRDefault="008F5624" w:rsidP="00A65571">
            <w:pPr>
              <w:pStyle w:val="Sinespaciado"/>
              <w:numPr>
                <w:ilvl w:val="0"/>
                <w:numId w:val="20"/>
              </w:numPr>
              <w:tabs>
                <w:tab w:val="left" w:pos="675"/>
              </w:tabs>
              <w:ind w:hanging="556"/>
              <w:jc w:val="center"/>
              <w:rPr>
                <w:rFonts w:ascii="Baskerville Old Face" w:hAnsi="Baskerville Old Face"/>
                <w:sz w:val="23"/>
                <w:szCs w:val="23"/>
              </w:rPr>
            </w:pPr>
          </w:p>
        </w:tc>
        <w:tc>
          <w:tcPr>
            <w:tcW w:w="669" w:type="pct"/>
            <w:tcBorders>
              <w:top w:val="single" w:sz="4" w:space="0" w:color="000000"/>
              <w:left w:val="single" w:sz="4" w:space="0" w:color="000000"/>
              <w:bottom w:val="single" w:sz="4" w:space="0" w:color="000000"/>
              <w:right w:val="single" w:sz="4" w:space="0" w:color="000000"/>
            </w:tcBorders>
          </w:tcPr>
          <w:p w14:paraId="5E5E9017" w14:textId="77777777" w:rsidR="0098627B" w:rsidRPr="00067300" w:rsidRDefault="008F5624" w:rsidP="00A65571">
            <w:pPr>
              <w:pStyle w:val="Sinespaciado"/>
              <w:jc w:val="center"/>
              <w:rPr>
                <w:rFonts w:ascii="Baskerville Old Face" w:hAnsi="Baskerville Old Face"/>
                <w:sz w:val="23"/>
                <w:szCs w:val="23"/>
              </w:rPr>
            </w:pPr>
            <w:r w:rsidRPr="00067300">
              <w:rPr>
                <w:rFonts w:ascii="Baskerville Old Face" w:hAnsi="Baskerville Old Face"/>
                <w:sz w:val="23"/>
                <w:szCs w:val="23"/>
              </w:rPr>
              <w:t>Contrato de crédito. Cláusula Décima Quinta. Eventos de aceleración. /Cláusula Décima Quinta. Causas de vencimientos anticipado.</w:t>
            </w:r>
          </w:p>
          <w:p w14:paraId="1F821834" w14:textId="74B1A6F2" w:rsidR="008F5624" w:rsidRPr="00067300" w:rsidRDefault="008F5624" w:rsidP="00A65571">
            <w:pPr>
              <w:pStyle w:val="Sinespaciado"/>
              <w:jc w:val="center"/>
              <w:rPr>
                <w:rFonts w:ascii="Baskerville Old Face" w:hAnsi="Baskerville Old Face"/>
                <w:sz w:val="23"/>
                <w:szCs w:val="23"/>
              </w:rPr>
            </w:pPr>
            <w:r w:rsidRPr="00067300">
              <w:rPr>
                <w:rFonts w:ascii="Baskerville Old Face" w:hAnsi="Baskerville Old Face"/>
                <w:sz w:val="23"/>
                <w:szCs w:val="23"/>
              </w:rPr>
              <w:t xml:space="preserve">   </w:t>
            </w:r>
          </w:p>
        </w:tc>
        <w:tc>
          <w:tcPr>
            <w:tcW w:w="1728" w:type="pct"/>
            <w:tcBorders>
              <w:top w:val="single" w:sz="4" w:space="0" w:color="000000"/>
              <w:left w:val="single" w:sz="4" w:space="0" w:color="000000"/>
              <w:bottom w:val="single" w:sz="4" w:space="0" w:color="000000"/>
              <w:right w:val="single" w:sz="4" w:space="0" w:color="000000"/>
            </w:tcBorders>
          </w:tcPr>
          <w:p w14:paraId="0AE8DDC1" w14:textId="77777777" w:rsidR="008F5624" w:rsidRPr="00067300" w:rsidRDefault="008F5624" w:rsidP="00A65571">
            <w:pPr>
              <w:pStyle w:val="NormalWeb"/>
              <w:spacing w:before="0" w:beforeAutospacing="0" w:after="0" w:afterAutospacing="0"/>
              <w:contextualSpacing/>
              <w:jc w:val="both"/>
              <w:rPr>
                <w:rFonts w:ascii="Baskerville Old Face" w:hAnsi="Baskerville Old Face"/>
                <w:sz w:val="23"/>
                <w:szCs w:val="23"/>
                <w:lang w:val="es-MX"/>
              </w:rPr>
            </w:pPr>
            <w:r w:rsidRPr="00067300">
              <w:rPr>
                <w:rFonts w:ascii="Baskerville Old Face" w:hAnsi="Baskerville Old Face"/>
                <w:sz w:val="23"/>
                <w:szCs w:val="23"/>
                <w:lang w:val="es-MX"/>
              </w:rPr>
              <w:t>Se pide confirmar que el periodo de cura de eventos de aceleración y vencimiento, anticipado es de 90 días naturales siguientes a la notificación del Banco al Acreditado.</w:t>
            </w:r>
          </w:p>
          <w:p w14:paraId="228FE525" w14:textId="77777777" w:rsidR="008F5624" w:rsidRPr="00067300" w:rsidRDefault="008F5624" w:rsidP="00A65571">
            <w:pPr>
              <w:pStyle w:val="NormalWeb"/>
              <w:spacing w:before="0" w:beforeAutospacing="0" w:after="0" w:afterAutospacing="0"/>
              <w:contextualSpacing/>
              <w:jc w:val="both"/>
              <w:rPr>
                <w:rFonts w:ascii="Baskerville Old Face" w:hAnsi="Baskerville Old Face"/>
                <w:sz w:val="23"/>
                <w:szCs w:val="23"/>
                <w:lang w:val="es-MX"/>
              </w:rPr>
            </w:pPr>
          </w:p>
          <w:p w14:paraId="0CDF5304" w14:textId="0556807B" w:rsidR="008F5624" w:rsidRPr="00067300" w:rsidRDefault="008F5624" w:rsidP="00A65571">
            <w:pPr>
              <w:pStyle w:val="Sinespaciado"/>
              <w:jc w:val="both"/>
              <w:rPr>
                <w:rFonts w:ascii="Baskerville Old Face" w:hAnsi="Baskerville Old Face"/>
                <w:sz w:val="23"/>
                <w:szCs w:val="23"/>
              </w:rPr>
            </w:pPr>
            <w:r w:rsidRPr="00067300">
              <w:rPr>
                <w:rFonts w:ascii="Baskerville Old Face" w:hAnsi="Baskerville Old Face"/>
                <w:sz w:val="23"/>
                <w:szCs w:val="23"/>
              </w:rPr>
              <w:t>En caso de confirmar lo anterior, se propone eliminar el inciso k)  de la Cláusula Décima Sexta. 16.1.</w:t>
            </w:r>
          </w:p>
        </w:tc>
        <w:tc>
          <w:tcPr>
            <w:tcW w:w="2121" w:type="pct"/>
            <w:tcBorders>
              <w:top w:val="single" w:sz="4" w:space="0" w:color="000000"/>
              <w:left w:val="single" w:sz="4" w:space="0" w:color="000000"/>
              <w:bottom w:val="single" w:sz="4" w:space="0" w:color="000000"/>
              <w:right w:val="single" w:sz="4" w:space="0" w:color="000000"/>
            </w:tcBorders>
          </w:tcPr>
          <w:p w14:paraId="775360AD" w14:textId="77777777" w:rsidR="008F5624" w:rsidRPr="00067300" w:rsidRDefault="00AC7EA1" w:rsidP="00A65571">
            <w:pPr>
              <w:pStyle w:val="Sinespaciado"/>
              <w:jc w:val="both"/>
              <w:rPr>
                <w:rFonts w:ascii="Baskerville Old Face" w:hAnsi="Baskerville Old Face"/>
                <w:sz w:val="23"/>
                <w:szCs w:val="23"/>
              </w:rPr>
            </w:pPr>
            <w:r w:rsidRPr="00067300">
              <w:rPr>
                <w:rFonts w:ascii="Baskerville Old Face" w:hAnsi="Baskerville Old Face"/>
                <w:sz w:val="23"/>
                <w:szCs w:val="23"/>
              </w:rPr>
              <w:t>Se aclara que los eventos de aceleración contarán con un periodo de 90 días naturales contados a partir de la fecha en que el Acreditante le haya notificado al Acreditado dicho incumplimiento para ser subsanados.</w:t>
            </w:r>
          </w:p>
          <w:p w14:paraId="1ADFFE44" w14:textId="77777777" w:rsidR="00AC7EA1" w:rsidRPr="00067300" w:rsidRDefault="00AC7EA1" w:rsidP="00A65571">
            <w:pPr>
              <w:pStyle w:val="Sinespaciado"/>
              <w:jc w:val="both"/>
              <w:rPr>
                <w:rFonts w:ascii="Baskerville Old Face" w:hAnsi="Baskerville Old Face"/>
                <w:color w:val="000000"/>
                <w:sz w:val="23"/>
                <w:szCs w:val="23"/>
              </w:rPr>
            </w:pPr>
          </w:p>
          <w:p w14:paraId="52FDDD01" w14:textId="6EFDE13A" w:rsidR="00AC7EA1" w:rsidRPr="00067300" w:rsidRDefault="00AC7EA1" w:rsidP="00A65571">
            <w:pPr>
              <w:pStyle w:val="Sinespaciado"/>
              <w:jc w:val="both"/>
              <w:rPr>
                <w:rFonts w:ascii="Baskerville Old Face" w:hAnsi="Baskerville Old Face"/>
                <w:b/>
                <w:bCs/>
                <w:color w:val="000000"/>
                <w:sz w:val="23"/>
                <w:szCs w:val="23"/>
                <w:u w:val="single"/>
              </w:rPr>
            </w:pPr>
            <w:r w:rsidRPr="00067300">
              <w:rPr>
                <w:rFonts w:ascii="Baskerville Old Face" w:hAnsi="Baskerville Old Face"/>
                <w:color w:val="000000"/>
                <w:sz w:val="23"/>
                <w:szCs w:val="23"/>
              </w:rPr>
              <w:t xml:space="preserve">Por otra parte, se aclara que las causas de incumplimiento no tendrán periodo de cura, </w:t>
            </w:r>
            <w:r w:rsidRPr="00067300">
              <w:rPr>
                <w:rFonts w:ascii="Baskerville Old Face" w:hAnsi="Baskerville Old Face"/>
                <w:b/>
                <w:bCs/>
                <w:color w:val="000000"/>
                <w:sz w:val="23"/>
                <w:szCs w:val="23"/>
                <w:u w:val="single"/>
              </w:rPr>
              <w:t>salvo que una causa de incumplimiento prevea un periodo de cura específico para la misma.</w:t>
            </w:r>
          </w:p>
          <w:p w14:paraId="6E807CC5" w14:textId="1CB6601D" w:rsidR="00AC7EA1" w:rsidRPr="00067300" w:rsidRDefault="00AC7EA1" w:rsidP="00A65571">
            <w:pPr>
              <w:pStyle w:val="Sinespaciado"/>
              <w:jc w:val="both"/>
              <w:rPr>
                <w:rFonts w:ascii="Baskerville Old Face" w:hAnsi="Baskerville Old Face"/>
                <w:color w:val="000000"/>
                <w:sz w:val="23"/>
                <w:szCs w:val="23"/>
              </w:rPr>
            </w:pPr>
            <w:r w:rsidRPr="00067300">
              <w:rPr>
                <w:rFonts w:ascii="Baskerville Old Face" w:hAnsi="Baskerville Old Face"/>
                <w:color w:val="000000"/>
                <w:sz w:val="23"/>
                <w:szCs w:val="23"/>
              </w:rPr>
              <w:t xml:space="preserve"> </w:t>
            </w:r>
          </w:p>
        </w:tc>
      </w:tr>
      <w:tr w:rsidR="00AC7EA1" w:rsidRPr="00067300" w14:paraId="5ABC3FBA" w14:textId="77777777" w:rsidTr="00763462">
        <w:tc>
          <w:tcPr>
            <w:tcW w:w="482" w:type="pct"/>
            <w:tcBorders>
              <w:top w:val="single" w:sz="4" w:space="0" w:color="000000"/>
              <w:left w:val="single" w:sz="4" w:space="0" w:color="000000"/>
              <w:bottom w:val="single" w:sz="4" w:space="0" w:color="000000"/>
              <w:right w:val="single" w:sz="4" w:space="0" w:color="000000"/>
            </w:tcBorders>
          </w:tcPr>
          <w:p w14:paraId="674D17D6" w14:textId="77777777" w:rsidR="00AC7EA1" w:rsidRPr="00067300" w:rsidRDefault="00AC7EA1" w:rsidP="00A65571">
            <w:pPr>
              <w:pStyle w:val="Sinespaciado"/>
              <w:numPr>
                <w:ilvl w:val="0"/>
                <w:numId w:val="20"/>
              </w:numPr>
              <w:tabs>
                <w:tab w:val="left" w:pos="675"/>
              </w:tabs>
              <w:ind w:hanging="556"/>
              <w:jc w:val="center"/>
              <w:rPr>
                <w:rFonts w:ascii="Baskerville Old Face" w:hAnsi="Baskerville Old Face"/>
                <w:sz w:val="23"/>
                <w:szCs w:val="23"/>
              </w:rPr>
            </w:pPr>
          </w:p>
        </w:tc>
        <w:tc>
          <w:tcPr>
            <w:tcW w:w="669" w:type="pct"/>
            <w:tcBorders>
              <w:top w:val="single" w:sz="4" w:space="0" w:color="000000"/>
              <w:left w:val="single" w:sz="4" w:space="0" w:color="000000"/>
              <w:bottom w:val="single" w:sz="4" w:space="0" w:color="000000"/>
              <w:right w:val="single" w:sz="4" w:space="0" w:color="000000"/>
            </w:tcBorders>
          </w:tcPr>
          <w:p w14:paraId="2A05862B" w14:textId="77777777" w:rsidR="00AC7EA1" w:rsidRPr="00067300" w:rsidRDefault="00AC7EA1" w:rsidP="00A65571">
            <w:pPr>
              <w:rPr>
                <w:rFonts w:ascii="Baskerville Old Face" w:hAnsi="Baskerville Old Face" w:cs="Times New Roman"/>
                <w:sz w:val="23"/>
                <w:szCs w:val="23"/>
              </w:rPr>
            </w:pPr>
            <w:r w:rsidRPr="00067300">
              <w:rPr>
                <w:rFonts w:ascii="Baskerville Old Face" w:hAnsi="Baskerville Old Face" w:cs="Times New Roman"/>
                <w:sz w:val="23"/>
                <w:szCs w:val="23"/>
              </w:rPr>
              <w:t>Proyecto de Contrato de crédito.</w:t>
            </w:r>
          </w:p>
          <w:p w14:paraId="58BAFB8B" w14:textId="30F8F138" w:rsidR="00AC7EA1" w:rsidRPr="00067300" w:rsidRDefault="00AC7EA1" w:rsidP="00A65571">
            <w:pPr>
              <w:pStyle w:val="Sinespaciado"/>
              <w:jc w:val="center"/>
              <w:rPr>
                <w:rFonts w:ascii="Baskerville Old Face" w:hAnsi="Baskerville Old Face"/>
                <w:sz w:val="23"/>
                <w:szCs w:val="23"/>
              </w:rPr>
            </w:pPr>
            <w:r w:rsidRPr="00067300">
              <w:rPr>
                <w:rFonts w:ascii="Baskerville Old Face" w:hAnsi="Baskerville Old Face"/>
                <w:sz w:val="23"/>
                <w:szCs w:val="23"/>
              </w:rPr>
              <w:t>Clausula Décima Primera. Numeral 11.1. Pagos Anticipados</w:t>
            </w:r>
          </w:p>
        </w:tc>
        <w:tc>
          <w:tcPr>
            <w:tcW w:w="1728" w:type="pct"/>
            <w:tcBorders>
              <w:top w:val="single" w:sz="4" w:space="0" w:color="000000"/>
              <w:left w:val="single" w:sz="4" w:space="0" w:color="000000"/>
              <w:bottom w:val="single" w:sz="4" w:space="0" w:color="000000"/>
              <w:right w:val="single" w:sz="4" w:space="0" w:color="000000"/>
            </w:tcBorders>
          </w:tcPr>
          <w:p w14:paraId="594AC3C3" w14:textId="77777777" w:rsidR="00AC7EA1" w:rsidRPr="00067300" w:rsidRDefault="00AC7EA1" w:rsidP="00A65571">
            <w:pPr>
              <w:pStyle w:val="NormalWeb"/>
              <w:spacing w:before="0" w:beforeAutospacing="0" w:after="0" w:afterAutospacing="0"/>
              <w:jc w:val="both"/>
              <w:rPr>
                <w:rFonts w:ascii="Baskerville Old Face" w:hAnsi="Baskerville Old Face"/>
                <w:sz w:val="23"/>
                <w:szCs w:val="23"/>
              </w:rPr>
            </w:pPr>
            <w:r w:rsidRPr="00067300">
              <w:rPr>
                <w:rFonts w:ascii="Baskerville Old Face" w:hAnsi="Baskerville Old Face"/>
                <w:sz w:val="23"/>
                <w:szCs w:val="23"/>
              </w:rPr>
              <w:t>Se propone que por lo que respecta a la amortización anticipada parcial o total, se solicita integrar los siguientes conceptos:</w:t>
            </w:r>
          </w:p>
          <w:p w14:paraId="2445088D" w14:textId="77777777" w:rsidR="00AC7EA1" w:rsidRPr="00067300" w:rsidRDefault="00AC7EA1" w:rsidP="00A65571">
            <w:pPr>
              <w:pStyle w:val="NormalWeb"/>
              <w:numPr>
                <w:ilvl w:val="0"/>
                <w:numId w:val="26"/>
              </w:numPr>
              <w:spacing w:before="0" w:beforeAutospacing="0" w:after="0" w:afterAutospacing="0"/>
              <w:ind w:left="181" w:hanging="199"/>
              <w:contextualSpacing/>
              <w:jc w:val="both"/>
              <w:rPr>
                <w:rFonts w:ascii="Baskerville Old Face" w:hAnsi="Baskerville Old Face"/>
                <w:sz w:val="23"/>
                <w:szCs w:val="23"/>
              </w:rPr>
            </w:pPr>
            <w:r w:rsidRPr="00067300">
              <w:rPr>
                <w:rFonts w:ascii="Baskerville Old Face" w:hAnsi="Baskerville Old Face"/>
                <w:sz w:val="23"/>
                <w:szCs w:val="23"/>
              </w:rPr>
              <w:t xml:space="preserve">Los pagos anticipados se aplicarán el día de vencimiento establecido, con base en lo siguiente: i) Se reduce el plazo de amortización y el saldo insoluto del crédito y/o financiamiento aplicando la última amortización en orden decreciente, </w:t>
            </w:r>
            <w:r w:rsidRPr="00067300">
              <w:rPr>
                <w:rFonts w:ascii="Baskerville Old Face" w:hAnsi="Baskerville Old Face"/>
                <w:sz w:val="23"/>
                <w:szCs w:val="23"/>
              </w:rPr>
              <w:lastRenderedPageBreak/>
              <w:t xml:space="preserve">o ii) es posible mantener el plazo de amortización inicialmente pactado, ajustando solo el monto de las amortizaciones mensuales, para ello, se debe contar con la solicitud expresa del </w:t>
            </w:r>
            <w:r w:rsidRPr="00067300">
              <w:rPr>
                <w:rFonts w:ascii="Baskerville Old Face" w:hAnsi="Baskerville Old Face"/>
                <w:i/>
                <w:sz w:val="23"/>
                <w:szCs w:val="23"/>
              </w:rPr>
              <w:t>Acreditado</w:t>
            </w:r>
            <w:r w:rsidRPr="00067300">
              <w:rPr>
                <w:rFonts w:ascii="Baskerville Old Face" w:hAnsi="Baskerville Old Face"/>
                <w:sz w:val="23"/>
                <w:szCs w:val="23"/>
              </w:rPr>
              <w:t xml:space="preserve"> o de quien formalmente lo represente, y deberán estar contemplados en el instrumento legal los supuestos bajo los que se podrá autorizar. </w:t>
            </w:r>
          </w:p>
          <w:p w14:paraId="0765D49B" w14:textId="77777777" w:rsidR="00AC7EA1" w:rsidRPr="00067300" w:rsidRDefault="00AC7EA1" w:rsidP="00A65571">
            <w:pPr>
              <w:pStyle w:val="NormalWeb"/>
              <w:numPr>
                <w:ilvl w:val="0"/>
                <w:numId w:val="26"/>
              </w:numPr>
              <w:spacing w:before="0" w:beforeAutospacing="0" w:after="0" w:afterAutospacing="0"/>
              <w:ind w:left="181" w:hanging="199"/>
              <w:contextualSpacing/>
              <w:jc w:val="both"/>
              <w:rPr>
                <w:rFonts w:ascii="Baskerville Old Face" w:hAnsi="Baskerville Old Face"/>
                <w:sz w:val="23"/>
                <w:szCs w:val="23"/>
              </w:rPr>
            </w:pPr>
            <w:r w:rsidRPr="00067300">
              <w:rPr>
                <w:rFonts w:ascii="Baskerville Old Face" w:hAnsi="Baskerville Old Face"/>
                <w:sz w:val="23"/>
                <w:szCs w:val="23"/>
              </w:rPr>
              <w:t xml:space="preserve">Para efectuar pagos anticipados, el </w:t>
            </w:r>
            <w:r w:rsidRPr="00067300">
              <w:rPr>
                <w:rFonts w:ascii="Baskerville Old Face" w:hAnsi="Baskerville Old Face"/>
                <w:i/>
                <w:sz w:val="23"/>
                <w:szCs w:val="23"/>
              </w:rPr>
              <w:t>Acreditado</w:t>
            </w:r>
            <w:r w:rsidRPr="00067300">
              <w:rPr>
                <w:rFonts w:ascii="Baskerville Old Face" w:hAnsi="Baskerville Old Face"/>
                <w:sz w:val="23"/>
                <w:szCs w:val="23"/>
              </w:rPr>
              <w:t xml:space="preserve"> debe notificar por escrito a Banobras con un mínimo de 15 días naturales de anticipación a la fecha en que pretende efectuar el pago. </w:t>
            </w:r>
          </w:p>
          <w:p w14:paraId="6899E771" w14:textId="77777777" w:rsidR="00AC7EA1" w:rsidRPr="00067300" w:rsidRDefault="00AC7EA1" w:rsidP="00A65571">
            <w:pPr>
              <w:pStyle w:val="NormalWeb"/>
              <w:numPr>
                <w:ilvl w:val="0"/>
                <w:numId w:val="26"/>
              </w:numPr>
              <w:spacing w:before="0" w:beforeAutospacing="0" w:after="0" w:afterAutospacing="0"/>
              <w:ind w:left="181" w:hanging="199"/>
              <w:contextualSpacing/>
              <w:jc w:val="both"/>
              <w:rPr>
                <w:rFonts w:ascii="Baskerville Old Face" w:hAnsi="Baskerville Old Face"/>
                <w:sz w:val="23"/>
                <w:szCs w:val="23"/>
              </w:rPr>
            </w:pPr>
            <w:r w:rsidRPr="00067300">
              <w:rPr>
                <w:rFonts w:ascii="Baskerville Old Face" w:hAnsi="Baskerville Old Face"/>
                <w:sz w:val="23"/>
                <w:szCs w:val="23"/>
              </w:rPr>
              <w:t xml:space="preserve">La fecha en que el </w:t>
            </w:r>
            <w:r w:rsidRPr="00067300">
              <w:rPr>
                <w:rFonts w:ascii="Baskerville Old Face" w:hAnsi="Baskerville Old Face"/>
                <w:i/>
                <w:sz w:val="23"/>
                <w:szCs w:val="23"/>
              </w:rPr>
              <w:t>Acreditado</w:t>
            </w:r>
            <w:r w:rsidRPr="00067300">
              <w:rPr>
                <w:rFonts w:ascii="Baskerville Old Face" w:hAnsi="Baskerville Old Face"/>
                <w:sz w:val="23"/>
                <w:szCs w:val="23"/>
              </w:rPr>
              <w:t xml:space="preserve"> realice el pago anticipado debe coincidir con la </w:t>
            </w:r>
            <w:r w:rsidRPr="00067300">
              <w:rPr>
                <w:rFonts w:ascii="Baskerville Old Face" w:hAnsi="Baskerville Old Face"/>
                <w:i/>
                <w:sz w:val="23"/>
                <w:szCs w:val="23"/>
              </w:rPr>
              <w:t>Fecha de Pago</w:t>
            </w:r>
            <w:r w:rsidRPr="00067300">
              <w:rPr>
                <w:rFonts w:ascii="Baskerville Old Face" w:hAnsi="Baskerville Old Face"/>
                <w:sz w:val="23"/>
                <w:szCs w:val="23"/>
              </w:rPr>
              <w:t xml:space="preserve"> establecida para su crédito, y el monto debe ser el equivalente exacto al número de amortizaciones de capital que desea pre-pagar. </w:t>
            </w:r>
          </w:p>
          <w:p w14:paraId="023644AF" w14:textId="77777777" w:rsidR="0098627B" w:rsidRPr="00067300" w:rsidRDefault="0098627B" w:rsidP="00A65571">
            <w:pPr>
              <w:pStyle w:val="NormalWeb"/>
              <w:spacing w:before="0" w:beforeAutospacing="0" w:after="0" w:afterAutospacing="0"/>
              <w:contextualSpacing/>
              <w:jc w:val="both"/>
              <w:rPr>
                <w:rFonts w:ascii="Baskerville Old Face" w:hAnsi="Baskerville Old Face"/>
                <w:sz w:val="23"/>
                <w:szCs w:val="23"/>
              </w:rPr>
            </w:pPr>
          </w:p>
          <w:p w14:paraId="7350CF89" w14:textId="406BCA22" w:rsidR="00AC7EA1" w:rsidRPr="00067300" w:rsidRDefault="00AC7EA1" w:rsidP="00A65571">
            <w:pPr>
              <w:pStyle w:val="NormalWeb"/>
              <w:spacing w:before="0" w:beforeAutospacing="0" w:after="0" w:afterAutospacing="0"/>
              <w:contextualSpacing/>
              <w:jc w:val="both"/>
              <w:rPr>
                <w:rFonts w:ascii="Baskerville Old Face" w:hAnsi="Baskerville Old Face"/>
                <w:sz w:val="23"/>
                <w:szCs w:val="23"/>
              </w:rPr>
            </w:pPr>
            <w:r w:rsidRPr="00067300">
              <w:rPr>
                <w:rFonts w:ascii="Baskerville Old Face" w:hAnsi="Baskerville Old Face"/>
                <w:sz w:val="23"/>
                <w:szCs w:val="23"/>
              </w:rPr>
              <w:t xml:space="preserve">En el caso de que el </w:t>
            </w:r>
            <w:r w:rsidRPr="00067300">
              <w:rPr>
                <w:rFonts w:ascii="Baskerville Old Face" w:hAnsi="Baskerville Old Face"/>
                <w:i/>
                <w:sz w:val="23"/>
                <w:szCs w:val="23"/>
              </w:rPr>
              <w:t>Acreditado</w:t>
            </w:r>
            <w:r w:rsidRPr="00067300">
              <w:rPr>
                <w:rFonts w:ascii="Baskerville Old Face" w:hAnsi="Baskerville Old Face"/>
                <w:sz w:val="23"/>
                <w:szCs w:val="23"/>
              </w:rPr>
              <w:t xml:space="preserve"> realice el pago en fecha diferente a la establecida para su obligación, el prepago se registrará en una cuenta acreedora, hasta el día de su obligación.</w:t>
            </w:r>
          </w:p>
          <w:p w14:paraId="3C79D6DB" w14:textId="77777777" w:rsidR="00AC7EA1" w:rsidRPr="00067300" w:rsidRDefault="00AC7EA1" w:rsidP="00A65571">
            <w:pPr>
              <w:pStyle w:val="Sinespaciado"/>
              <w:jc w:val="both"/>
              <w:rPr>
                <w:rFonts w:ascii="Baskerville Old Face" w:hAnsi="Baskerville Old Face"/>
                <w:sz w:val="23"/>
                <w:szCs w:val="23"/>
              </w:rPr>
            </w:pPr>
          </w:p>
        </w:tc>
        <w:tc>
          <w:tcPr>
            <w:tcW w:w="2121" w:type="pct"/>
            <w:tcBorders>
              <w:top w:val="single" w:sz="4" w:space="0" w:color="000000"/>
              <w:left w:val="single" w:sz="4" w:space="0" w:color="000000"/>
              <w:bottom w:val="single" w:sz="4" w:space="0" w:color="000000"/>
              <w:right w:val="single" w:sz="4" w:space="0" w:color="000000"/>
            </w:tcBorders>
          </w:tcPr>
          <w:p w14:paraId="29346966" w14:textId="43A47278" w:rsidR="00AC7EA1" w:rsidRPr="00067300" w:rsidRDefault="00AC7EA1" w:rsidP="00A65571">
            <w:pPr>
              <w:pStyle w:val="Sinespaciado"/>
              <w:jc w:val="both"/>
              <w:rPr>
                <w:rFonts w:ascii="Baskerville Old Face" w:hAnsi="Baskerville Old Face"/>
                <w:color w:val="000000"/>
                <w:sz w:val="23"/>
                <w:szCs w:val="23"/>
              </w:rPr>
            </w:pPr>
            <w:r w:rsidRPr="00067300">
              <w:rPr>
                <w:rFonts w:ascii="Baskerville Old Face" w:hAnsi="Baskerville Old Face"/>
                <w:sz w:val="23"/>
                <w:szCs w:val="23"/>
              </w:rPr>
              <w:lastRenderedPageBreak/>
              <w:t>Se acepta su propuesta en los términos que quedará redactada en la versión final del Contrato de Crédito que se firmará con la institución, en caso de que la misma resulte ganadora.</w:t>
            </w:r>
          </w:p>
        </w:tc>
      </w:tr>
    </w:tbl>
    <w:p w14:paraId="4CD08D74" w14:textId="77777777" w:rsidR="0098627B" w:rsidRPr="00067300" w:rsidRDefault="0098627B" w:rsidP="00A65571">
      <w:pPr>
        <w:pStyle w:val="Prrafodelista"/>
        <w:spacing w:after="0" w:line="240" w:lineRule="auto"/>
        <w:ind w:left="567"/>
        <w:rPr>
          <w:rFonts w:ascii="Baskerville Old Face" w:hAnsi="Baskerville Old Face" w:cs="Times New Roman"/>
          <w:b/>
          <w:bCs/>
          <w:sz w:val="23"/>
          <w:szCs w:val="23"/>
        </w:rPr>
      </w:pPr>
    </w:p>
    <w:p w14:paraId="30594CD2" w14:textId="1F58E108" w:rsidR="00F4065A" w:rsidRPr="00067300" w:rsidRDefault="00F4065A" w:rsidP="00F4065A">
      <w:pPr>
        <w:pStyle w:val="Prrafodelista"/>
        <w:numPr>
          <w:ilvl w:val="0"/>
          <w:numId w:val="7"/>
        </w:numPr>
        <w:spacing w:after="0" w:line="240" w:lineRule="auto"/>
        <w:ind w:left="567" w:hanging="567"/>
        <w:rPr>
          <w:rFonts w:ascii="Baskerville Old Face" w:hAnsi="Baskerville Old Face" w:cs="Times New Roman"/>
          <w:b/>
          <w:bCs/>
          <w:sz w:val="23"/>
          <w:szCs w:val="23"/>
        </w:rPr>
      </w:pPr>
      <w:r w:rsidRPr="00067300">
        <w:rPr>
          <w:rFonts w:ascii="Baskerville Old Face" w:hAnsi="Baskerville Old Face" w:cs="Times New Roman"/>
          <w:b/>
          <w:bCs/>
          <w:sz w:val="23"/>
          <w:szCs w:val="23"/>
        </w:rPr>
        <w:t>BBVA México, Sociedad Anónima, Institución de Banca Múltiple, Grupo Financiero BBVA México</w:t>
      </w:r>
    </w:p>
    <w:p w14:paraId="22A4DB49" w14:textId="77777777" w:rsidR="00F4065A" w:rsidRPr="00067300" w:rsidRDefault="00F4065A" w:rsidP="00A65571">
      <w:pPr>
        <w:pStyle w:val="Prrafodelista"/>
        <w:spacing w:after="0" w:line="240" w:lineRule="auto"/>
        <w:ind w:left="567"/>
        <w:rPr>
          <w:rFonts w:ascii="Baskerville Old Face" w:hAnsi="Baskerville Old Face" w:cs="Times New Roman"/>
          <w:b/>
          <w:bCs/>
          <w:sz w:val="23"/>
          <w:szCs w:val="23"/>
        </w:rPr>
      </w:pPr>
    </w:p>
    <w:tbl>
      <w:tblPr>
        <w:tblStyle w:val="Tablaconcuadrcula"/>
        <w:tblW w:w="5342" w:type="pct"/>
        <w:tblInd w:w="-459" w:type="dxa"/>
        <w:tblLayout w:type="fixed"/>
        <w:tblLook w:val="04A0" w:firstRow="1" w:lastRow="0" w:firstColumn="1" w:lastColumn="0" w:noHBand="0" w:noVBand="1"/>
      </w:tblPr>
      <w:tblGrid>
        <w:gridCol w:w="1021"/>
        <w:gridCol w:w="1417"/>
        <w:gridCol w:w="3660"/>
        <w:gridCol w:w="4492"/>
      </w:tblGrid>
      <w:tr w:rsidR="00F4065A" w:rsidRPr="00067300" w14:paraId="44D280E4" w14:textId="77777777" w:rsidTr="00C97A66">
        <w:trPr>
          <w:tblHeader/>
        </w:trPr>
        <w:tc>
          <w:tcPr>
            <w:tcW w:w="4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1E1C9E0A" w14:textId="77777777" w:rsidR="00F4065A" w:rsidRPr="00067300" w:rsidRDefault="00F4065A" w:rsidP="00C97A66">
            <w:pPr>
              <w:pStyle w:val="Sinespaciado"/>
              <w:jc w:val="center"/>
              <w:rPr>
                <w:rFonts w:ascii="Baskerville Old Face" w:hAnsi="Baskerville Old Face"/>
                <w:b/>
                <w:sz w:val="23"/>
                <w:szCs w:val="23"/>
              </w:rPr>
            </w:pPr>
            <w:r w:rsidRPr="00067300">
              <w:rPr>
                <w:rFonts w:ascii="Baskerville Old Face" w:hAnsi="Baskerville Old Face"/>
                <w:b/>
                <w:sz w:val="23"/>
                <w:szCs w:val="23"/>
              </w:rPr>
              <w:t>No</w:t>
            </w:r>
          </w:p>
        </w:tc>
        <w:tc>
          <w:tcPr>
            <w:tcW w:w="669"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4AE7A7CB" w14:textId="77777777" w:rsidR="00F4065A" w:rsidRPr="00067300" w:rsidRDefault="00F4065A" w:rsidP="00C97A66">
            <w:pPr>
              <w:pStyle w:val="Sinespaciado"/>
              <w:jc w:val="center"/>
              <w:rPr>
                <w:rFonts w:ascii="Baskerville Old Face" w:hAnsi="Baskerville Old Face"/>
                <w:b/>
                <w:sz w:val="23"/>
                <w:szCs w:val="23"/>
              </w:rPr>
            </w:pPr>
            <w:r w:rsidRPr="00067300">
              <w:rPr>
                <w:rFonts w:ascii="Baskerville Old Face" w:hAnsi="Baskerville Old Face"/>
                <w:b/>
                <w:sz w:val="23"/>
                <w:szCs w:val="23"/>
              </w:rPr>
              <w:t>Sección y párrafo.</w:t>
            </w:r>
          </w:p>
        </w:tc>
        <w:tc>
          <w:tcPr>
            <w:tcW w:w="1728"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14:paraId="341CFF7F" w14:textId="77777777" w:rsidR="00F4065A" w:rsidRPr="00067300" w:rsidRDefault="00F4065A" w:rsidP="00C97A66">
            <w:pPr>
              <w:pStyle w:val="Sinespaciado"/>
              <w:jc w:val="center"/>
              <w:rPr>
                <w:rFonts w:ascii="Baskerville Old Face" w:hAnsi="Baskerville Old Face"/>
                <w:b/>
                <w:sz w:val="23"/>
                <w:szCs w:val="23"/>
              </w:rPr>
            </w:pPr>
            <w:r w:rsidRPr="00067300">
              <w:rPr>
                <w:rFonts w:ascii="Baskerville Old Face" w:hAnsi="Baskerville Old Face"/>
                <w:b/>
                <w:sz w:val="23"/>
                <w:szCs w:val="23"/>
              </w:rPr>
              <w:t>Pregunta</w:t>
            </w:r>
          </w:p>
        </w:tc>
        <w:tc>
          <w:tcPr>
            <w:tcW w:w="2121"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782826D" w14:textId="77777777" w:rsidR="00F4065A" w:rsidRPr="00067300" w:rsidRDefault="00F4065A" w:rsidP="00C97A66">
            <w:pPr>
              <w:pStyle w:val="Sinespaciado"/>
              <w:jc w:val="center"/>
              <w:rPr>
                <w:rFonts w:ascii="Baskerville Old Face" w:hAnsi="Baskerville Old Face"/>
                <w:b/>
                <w:sz w:val="23"/>
                <w:szCs w:val="23"/>
              </w:rPr>
            </w:pPr>
            <w:r w:rsidRPr="00067300">
              <w:rPr>
                <w:rFonts w:ascii="Baskerville Old Face" w:hAnsi="Baskerville Old Face"/>
                <w:b/>
                <w:sz w:val="23"/>
                <w:szCs w:val="23"/>
              </w:rPr>
              <w:t>Respuesta</w:t>
            </w:r>
          </w:p>
        </w:tc>
      </w:tr>
      <w:tr w:rsidR="00F4065A" w:rsidRPr="00067300" w14:paraId="1E4FA15F" w14:textId="77777777" w:rsidTr="00C97A66">
        <w:tc>
          <w:tcPr>
            <w:tcW w:w="482" w:type="pct"/>
            <w:tcBorders>
              <w:top w:val="single" w:sz="4" w:space="0" w:color="000000"/>
              <w:left w:val="single" w:sz="4" w:space="0" w:color="000000"/>
              <w:bottom w:val="single" w:sz="4" w:space="0" w:color="000000"/>
              <w:right w:val="single" w:sz="4" w:space="0" w:color="000000"/>
            </w:tcBorders>
          </w:tcPr>
          <w:p w14:paraId="5AA776E1" w14:textId="77777777" w:rsidR="00F4065A" w:rsidRPr="00067300" w:rsidRDefault="00F4065A" w:rsidP="00F4065A">
            <w:pPr>
              <w:pStyle w:val="Sinespaciado"/>
              <w:numPr>
                <w:ilvl w:val="0"/>
                <w:numId w:val="27"/>
              </w:numPr>
              <w:tabs>
                <w:tab w:val="left" w:pos="675"/>
              </w:tabs>
              <w:jc w:val="center"/>
              <w:rPr>
                <w:rFonts w:ascii="Baskerville Old Face" w:hAnsi="Baskerville Old Face"/>
                <w:sz w:val="23"/>
                <w:szCs w:val="23"/>
              </w:rPr>
            </w:pPr>
          </w:p>
        </w:tc>
        <w:tc>
          <w:tcPr>
            <w:tcW w:w="669" w:type="pct"/>
            <w:tcBorders>
              <w:top w:val="single" w:sz="4" w:space="0" w:color="000000"/>
              <w:left w:val="single" w:sz="4" w:space="0" w:color="000000"/>
              <w:bottom w:val="single" w:sz="4" w:space="0" w:color="000000"/>
              <w:right w:val="single" w:sz="4" w:space="0" w:color="000000"/>
            </w:tcBorders>
          </w:tcPr>
          <w:p w14:paraId="4046DA41" w14:textId="6EC4E823" w:rsidR="00F4065A" w:rsidRPr="00067300" w:rsidRDefault="00F4065A" w:rsidP="00F4065A">
            <w:pPr>
              <w:pStyle w:val="Sinespaciado"/>
              <w:jc w:val="center"/>
              <w:rPr>
                <w:rFonts w:ascii="Baskerville Old Face" w:hAnsi="Baskerville Old Face"/>
                <w:sz w:val="23"/>
                <w:szCs w:val="23"/>
              </w:rPr>
            </w:pPr>
            <w:r w:rsidRPr="00067300">
              <w:rPr>
                <w:rFonts w:ascii="Baskerville Old Face" w:hAnsi="Baskerville Old Face"/>
                <w:sz w:val="23"/>
                <w:szCs w:val="23"/>
              </w:rPr>
              <w:t>Modelo de Contrato de Crédito</w:t>
            </w:r>
          </w:p>
        </w:tc>
        <w:tc>
          <w:tcPr>
            <w:tcW w:w="1728" w:type="pct"/>
            <w:tcBorders>
              <w:top w:val="single" w:sz="4" w:space="0" w:color="000000"/>
              <w:left w:val="single" w:sz="4" w:space="0" w:color="000000"/>
              <w:bottom w:val="single" w:sz="4" w:space="0" w:color="000000"/>
              <w:right w:val="single" w:sz="4" w:space="0" w:color="000000"/>
            </w:tcBorders>
          </w:tcPr>
          <w:p w14:paraId="5AC41345" w14:textId="77777777" w:rsidR="00F4065A" w:rsidRPr="00067300" w:rsidRDefault="00F4065A" w:rsidP="00F4065A">
            <w:pPr>
              <w:pStyle w:val="Sinespaciado"/>
              <w:jc w:val="both"/>
              <w:rPr>
                <w:rFonts w:ascii="Baskerville Old Face" w:hAnsi="Baskerville Old Face"/>
                <w:sz w:val="23"/>
                <w:szCs w:val="23"/>
              </w:rPr>
            </w:pPr>
            <w:r w:rsidRPr="00067300">
              <w:rPr>
                <w:rFonts w:ascii="Baskerville Old Face" w:hAnsi="Baskerville Old Face"/>
                <w:sz w:val="23"/>
                <w:szCs w:val="23"/>
              </w:rPr>
              <w:t xml:space="preserve">Clausula Quinta, favor aclarar cómo quedará la cláusula de vigencia, en la junta de aclaración se dijo por parte del Estado lo siguiente:  “Es correcta su apreciación, en términos del artículo 23 de la Ley de Disciplina Financiera, el Financiamiento a través del cual se refinancié un crédito no </w:t>
            </w:r>
            <w:r w:rsidRPr="00067300">
              <w:rPr>
                <w:rFonts w:ascii="Baskerville Old Face" w:hAnsi="Baskerville Old Face"/>
                <w:sz w:val="23"/>
                <w:szCs w:val="23"/>
              </w:rPr>
              <w:lastRenderedPageBreak/>
              <w:t>podrá tener una fecha de vencimiento posterior a la del crédito original, y por tanto la cláusula quinta del modelo de contrato de crédito deberá ajustarse a la vigencia que corresponda a cada Financiamiento tomando como límite la fecha de vencimiento de los créditos a refinanciar”. Sin embargo la cláusula de vigencia del modelo de contrato no sufrió cambios</w:t>
            </w:r>
          </w:p>
          <w:p w14:paraId="5D99449A" w14:textId="4D0BDA57" w:rsidR="0098627B" w:rsidRPr="00067300" w:rsidRDefault="0098627B" w:rsidP="00F4065A">
            <w:pPr>
              <w:pStyle w:val="Sinespaciado"/>
              <w:jc w:val="both"/>
              <w:rPr>
                <w:rFonts w:ascii="Baskerville Old Face" w:hAnsi="Baskerville Old Face"/>
                <w:sz w:val="23"/>
                <w:szCs w:val="23"/>
              </w:rPr>
            </w:pPr>
          </w:p>
        </w:tc>
        <w:tc>
          <w:tcPr>
            <w:tcW w:w="2121" w:type="pct"/>
            <w:tcBorders>
              <w:top w:val="single" w:sz="4" w:space="0" w:color="000000"/>
              <w:left w:val="single" w:sz="4" w:space="0" w:color="000000"/>
              <w:bottom w:val="single" w:sz="4" w:space="0" w:color="000000"/>
              <w:right w:val="single" w:sz="4" w:space="0" w:color="000000"/>
            </w:tcBorders>
          </w:tcPr>
          <w:p w14:paraId="0ACB0A8E" w14:textId="3433D33B" w:rsidR="00E525BF" w:rsidRPr="00067300" w:rsidRDefault="00F4065A" w:rsidP="00F4065A">
            <w:pPr>
              <w:pStyle w:val="Sinespaciado"/>
              <w:jc w:val="both"/>
              <w:rPr>
                <w:rFonts w:ascii="Baskerville Old Face" w:hAnsi="Baskerville Old Face"/>
                <w:color w:val="000000"/>
                <w:sz w:val="23"/>
                <w:szCs w:val="23"/>
              </w:rPr>
            </w:pPr>
            <w:r w:rsidRPr="00067300">
              <w:rPr>
                <w:rFonts w:ascii="Baskerville Old Face" w:hAnsi="Baskerville Old Face"/>
                <w:color w:val="000000"/>
                <w:sz w:val="23"/>
                <w:szCs w:val="23"/>
              </w:rPr>
              <w:lastRenderedPageBreak/>
              <w:t xml:space="preserve">Se aclara que la </w:t>
            </w:r>
            <w:r w:rsidR="00E525BF" w:rsidRPr="00067300">
              <w:rPr>
                <w:rFonts w:ascii="Baskerville Old Face" w:hAnsi="Baskerville Old Face"/>
                <w:color w:val="000000"/>
                <w:sz w:val="23"/>
                <w:szCs w:val="23"/>
              </w:rPr>
              <w:t>c</w:t>
            </w:r>
            <w:r w:rsidRPr="00067300">
              <w:rPr>
                <w:rFonts w:ascii="Baskerville Old Face" w:hAnsi="Baskerville Old Face"/>
                <w:color w:val="000000"/>
                <w:sz w:val="23"/>
                <w:szCs w:val="23"/>
              </w:rPr>
              <w:t>láusula de vigencia de</w:t>
            </w:r>
            <w:r w:rsidR="00E525BF" w:rsidRPr="00067300">
              <w:rPr>
                <w:rFonts w:ascii="Baskerville Old Face" w:hAnsi="Baskerville Old Face"/>
                <w:color w:val="000000"/>
                <w:sz w:val="23"/>
                <w:szCs w:val="23"/>
              </w:rPr>
              <w:t xml:space="preserve"> cada</w:t>
            </w:r>
            <w:r w:rsidRPr="00067300">
              <w:rPr>
                <w:rFonts w:ascii="Baskerville Old Face" w:hAnsi="Baskerville Old Face"/>
                <w:color w:val="000000"/>
                <w:sz w:val="23"/>
                <w:szCs w:val="23"/>
              </w:rPr>
              <w:t xml:space="preserve"> contrato a través del cual se implemente</w:t>
            </w:r>
            <w:r w:rsidR="00E525BF" w:rsidRPr="00067300">
              <w:rPr>
                <w:rFonts w:ascii="Baskerville Old Face" w:hAnsi="Baskerville Old Face"/>
                <w:color w:val="000000"/>
                <w:sz w:val="23"/>
                <w:szCs w:val="23"/>
              </w:rPr>
              <w:t>n</w:t>
            </w:r>
            <w:r w:rsidRPr="00067300">
              <w:rPr>
                <w:rFonts w:ascii="Baskerville Old Face" w:hAnsi="Baskerville Old Face"/>
                <w:color w:val="000000"/>
                <w:sz w:val="23"/>
                <w:szCs w:val="23"/>
              </w:rPr>
              <w:t xml:space="preserve"> </w:t>
            </w:r>
            <w:r w:rsidR="00E525BF" w:rsidRPr="00067300">
              <w:rPr>
                <w:rFonts w:ascii="Baskerville Old Face" w:hAnsi="Baskerville Old Face"/>
                <w:color w:val="000000"/>
                <w:sz w:val="23"/>
                <w:szCs w:val="23"/>
              </w:rPr>
              <w:t>los</w:t>
            </w:r>
            <w:r w:rsidRPr="00067300">
              <w:rPr>
                <w:rFonts w:ascii="Baskerville Old Face" w:hAnsi="Baskerville Old Face"/>
                <w:color w:val="000000"/>
                <w:sz w:val="23"/>
                <w:szCs w:val="23"/>
              </w:rPr>
              <w:t xml:space="preserve"> Financiamiento</w:t>
            </w:r>
            <w:r w:rsidR="00E525BF" w:rsidRPr="00067300">
              <w:rPr>
                <w:rFonts w:ascii="Baskerville Old Face" w:hAnsi="Baskerville Old Face"/>
                <w:color w:val="000000"/>
                <w:sz w:val="23"/>
                <w:szCs w:val="23"/>
              </w:rPr>
              <w:t>s</w:t>
            </w:r>
            <w:r w:rsidRPr="00067300">
              <w:rPr>
                <w:rFonts w:ascii="Baskerville Old Face" w:hAnsi="Baskerville Old Face"/>
                <w:color w:val="000000"/>
                <w:sz w:val="23"/>
                <w:szCs w:val="23"/>
              </w:rPr>
              <w:t xml:space="preserve"> se ajustará al momento de la celebración de dicho contrato</w:t>
            </w:r>
            <w:r w:rsidR="00E525BF" w:rsidRPr="00067300">
              <w:rPr>
                <w:rFonts w:ascii="Baskerville Old Face" w:hAnsi="Baskerville Old Face"/>
                <w:color w:val="000000"/>
                <w:sz w:val="23"/>
                <w:szCs w:val="23"/>
              </w:rPr>
              <w:t xml:space="preserve">; de igual forma y para efectos de cumplir con lo previsto en la fracción segunda del artículo 23 de la ley de disciplina financiera, </w:t>
            </w:r>
            <w:r w:rsidRPr="00067300">
              <w:rPr>
                <w:rFonts w:ascii="Baskerville Old Face" w:hAnsi="Baskerville Old Face"/>
                <w:color w:val="000000"/>
                <w:sz w:val="23"/>
                <w:szCs w:val="23"/>
              </w:rPr>
              <w:t xml:space="preserve">la vigencia de cada Financiamiento deberá ser por el plazo restante </w:t>
            </w:r>
            <w:r w:rsidRPr="00067300">
              <w:rPr>
                <w:rFonts w:ascii="Baskerville Old Face" w:hAnsi="Baskerville Old Face"/>
                <w:color w:val="000000"/>
                <w:sz w:val="23"/>
                <w:szCs w:val="23"/>
              </w:rPr>
              <w:lastRenderedPageBreak/>
              <w:t xml:space="preserve">de los créditos a refinanciar y tendrá como </w:t>
            </w:r>
            <w:r w:rsidR="00E525BF" w:rsidRPr="00067300">
              <w:rPr>
                <w:rFonts w:ascii="Baskerville Old Face" w:hAnsi="Baskerville Old Face"/>
                <w:color w:val="000000"/>
                <w:sz w:val="23"/>
                <w:szCs w:val="23"/>
              </w:rPr>
              <w:t>fecha límite de vencimiento, la fecha de vencimiento que actualmente está prevista en cada crédito a refinanciar</w:t>
            </w:r>
            <w:r w:rsidR="004B4221" w:rsidRPr="00067300">
              <w:rPr>
                <w:rFonts w:ascii="Baskerville Old Face" w:hAnsi="Baskerville Old Face"/>
                <w:color w:val="000000"/>
                <w:sz w:val="23"/>
                <w:szCs w:val="23"/>
              </w:rPr>
              <w:t>.</w:t>
            </w:r>
          </w:p>
          <w:p w14:paraId="2F20F479" w14:textId="36C29CAA" w:rsidR="00F4065A" w:rsidRPr="00067300" w:rsidRDefault="00F4065A" w:rsidP="00E525BF">
            <w:pPr>
              <w:pStyle w:val="Sinespaciado"/>
              <w:jc w:val="both"/>
              <w:rPr>
                <w:rFonts w:ascii="Baskerville Old Face" w:hAnsi="Baskerville Old Face"/>
                <w:color w:val="000000"/>
                <w:sz w:val="23"/>
                <w:szCs w:val="23"/>
                <w:highlight w:val="yellow"/>
              </w:rPr>
            </w:pPr>
          </w:p>
        </w:tc>
      </w:tr>
      <w:tr w:rsidR="00F4065A" w:rsidRPr="00067300" w14:paraId="39DD1B5D" w14:textId="77777777" w:rsidTr="00C97A66">
        <w:tc>
          <w:tcPr>
            <w:tcW w:w="482" w:type="pct"/>
            <w:tcBorders>
              <w:top w:val="single" w:sz="4" w:space="0" w:color="000000"/>
              <w:left w:val="single" w:sz="4" w:space="0" w:color="000000"/>
              <w:bottom w:val="single" w:sz="4" w:space="0" w:color="000000"/>
              <w:right w:val="single" w:sz="4" w:space="0" w:color="000000"/>
            </w:tcBorders>
          </w:tcPr>
          <w:p w14:paraId="21C46B38" w14:textId="77777777" w:rsidR="00F4065A" w:rsidRPr="00067300" w:rsidRDefault="00F4065A" w:rsidP="00F4065A">
            <w:pPr>
              <w:pStyle w:val="Sinespaciado"/>
              <w:numPr>
                <w:ilvl w:val="0"/>
                <w:numId w:val="27"/>
              </w:numPr>
              <w:tabs>
                <w:tab w:val="left" w:pos="675"/>
              </w:tabs>
              <w:jc w:val="center"/>
              <w:rPr>
                <w:rFonts w:ascii="Baskerville Old Face" w:hAnsi="Baskerville Old Face"/>
                <w:sz w:val="23"/>
                <w:szCs w:val="23"/>
              </w:rPr>
            </w:pPr>
          </w:p>
        </w:tc>
        <w:tc>
          <w:tcPr>
            <w:tcW w:w="669" w:type="pct"/>
            <w:tcBorders>
              <w:top w:val="single" w:sz="4" w:space="0" w:color="000000"/>
              <w:left w:val="single" w:sz="4" w:space="0" w:color="000000"/>
              <w:bottom w:val="single" w:sz="4" w:space="0" w:color="000000"/>
              <w:right w:val="single" w:sz="4" w:space="0" w:color="000000"/>
            </w:tcBorders>
          </w:tcPr>
          <w:p w14:paraId="07521385" w14:textId="1320B6FD" w:rsidR="00F4065A" w:rsidRPr="00067300" w:rsidRDefault="00F4065A" w:rsidP="00F4065A">
            <w:pPr>
              <w:pStyle w:val="Sinespaciado"/>
              <w:jc w:val="center"/>
              <w:rPr>
                <w:rFonts w:ascii="Baskerville Old Face" w:hAnsi="Baskerville Old Face"/>
                <w:sz w:val="23"/>
                <w:szCs w:val="23"/>
              </w:rPr>
            </w:pPr>
            <w:r w:rsidRPr="00067300">
              <w:rPr>
                <w:rFonts w:ascii="Baskerville Old Face" w:hAnsi="Baskerville Old Face"/>
                <w:sz w:val="23"/>
                <w:szCs w:val="23"/>
              </w:rPr>
              <w:t>Sobre los financiamientos A, B, C y D</w:t>
            </w:r>
          </w:p>
        </w:tc>
        <w:tc>
          <w:tcPr>
            <w:tcW w:w="1728" w:type="pct"/>
            <w:tcBorders>
              <w:top w:val="single" w:sz="4" w:space="0" w:color="000000"/>
              <w:left w:val="single" w:sz="4" w:space="0" w:color="000000"/>
              <w:bottom w:val="single" w:sz="4" w:space="0" w:color="000000"/>
              <w:right w:val="single" w:sz="4" w:space="0" w:color="000000"/>
            </w:tcBorders>
          </w:tcPr>
          <w:p w14:paraId="72C3966D" w14:textId="6918CF64" w:rsidR="00F4065A" w:rsidRPr="00067300" w:rsidRDefault="00F4065A" w:rsidP="00F4065A">
            <w:pPr>
              <w:pStyle w:val="Sinespaciado"/>
              <w:jc w:val="both"/>
              <w:rPr>
                <w:rFonts w:ascii="Baskerville Old Face" w:hAnsi="Baskerville Old Face"/>
                <w:sz w:val="23"/>
                <w:szCs w:val="23"/>
              </w:rPr>
            </w:pPr>
            <w:r w:rsidRPr="00067300">
              <w:rPr>
                <w:rFonts w:ascii="Baskerville Old Face" w:hAnsi="Baskerville Old Face"/>
                <w:sz w:val="23"/>
                <w:szCs w:val="23"/>
              </w:rPr>
              <w:t>Favor de proporcionar los pagarés y las constancias de inscripción fiduciaria de los créditos a refinanciar</w:t>
            </w:r>
          </w:p>
        </w:tc>
        <w:tc>
          <w:tcPr>
            <w:tcW w:w="2121" w:type="pct"/>
            <w:tcBorders>
              <w:top w:val="single" w:sz="4" w:space="0" w:color="000000"/>
              <w:left w:val="single" w:sz="4" w:space="0" w:color="000000"/>
              <w:bottom w:val="single" w:sz="4" w:space="0" w:color="000000"/>
              <w:right w:val="single" w:sz="4" w:space="0" w:color="000000"/>
            </w:tcBorders>
          </w:tcPr>
          <w:p w14:paraId="79ACF3FF" w14:textId="77777777" w:rsidR="00DF06E6" w:rsidRPr="00067300" w:rsidRDefault="00DF06E6" w:rsidP="00F4065A">
            <w:pPr>
              <w:pStyle w:val="Sinespaciado"/>
              <w:jc w:val="both"/>
              <w:rPr>
                <w:rFonts w:ascii="Baskerville Old Face" w:hAnsi="Baskerville Old Face"/>
                <w:color w:val="000000"/>
                <w:sz w:val="23"/>
                <w:szCs w:val="23"/>
              </w:rPr>
            </w:pPr>
            <w:r w:rsidRPr="00067300">
              <w:rPr>
                <w:rFonts w:ascii="Baskerville Old Face" w:hAnsi="Baskerville Old Face"/>
                <w:color w:val="000000"/>
                <w:sz w:val="23"/>
                <w:szCs w:val="23"/>
              </w:rPr>
              <w:t>Respecto de la solicitud de proporcionar los pagarés de los créditos a refinanciar no se acepta la misma, lo anterior en el entendido de que el Estado ha puesto a disposición de las Instituciones Financieras las tablas de amortización de los créditos a refinanciar.</w:t>
            </w:r>
          </w:p>
          <w:p w14:paraId="1AF4FEC1" w14:textId="77777777" w:rsidR="00DF06E6" w:rsidRPr="00067300" w:rsidRDefault="00DF06E6" w:rsidP="00F4065A">
            <w:pPr>
              <w:pStyle w:val="Sinespaciado"/>
              <w:jc w:val="both"/>
              <w:rPr>
                <w:rFonts w:ascii="Baskerville Old Face" w:hAnsi="Baskerville Old Face"/>
                <w:color w:val="000000"/>
                <w:sz w:val="23"/>
                <w:szCs w:val="23"/>
              </w:rPr>
            </w:pPr>
          </w:p>
          <w:p w14:paraId="4442A288" w14:textId="48F1F6CA" w:rsidR="00F4065A" w:rsidRPr="00067300" w:rsidRDefault="00DF06E6" w:rsidP="00F4065A">
            <w:pPr>
              <w:pStyle w:val="Sinespaciado"/>
              <w:jc w:val="both"/>
              <w:rPr>
                <w:rFonts w:ascii="Baskerville Old Face" w:hAnsi="Baskerville Old Face"/>
                <w:color w:val="000000"/>
                <w:sz w:val="23"/>
                <w:szCs w:val="23"/>
              </w:rPr>
            </w:pPr>
            <w:r w:rsidRPr="00067300">
              <w:rPr>
                <w:rFonts w:ascii="Baskerville Old Face" w:hAnsi="Baskerville Old Face"/>
                <w:color w:val="000000"/>
                <w:sz w:val="23"/>
                <w:szCs w:val="23"/>
              </w:rPr>
              <w:t xml:space="preserve">Por otra parte </w:t>
            </w:r>
            <w:r w:rsidR="00DE12C5" w:rsidRPr="00067300">
              <w:rPr>
                <w:rFonts w:ascii="Baskerville Old Face" w:hAnsi="Baskerville Old Face"/>
                <w:color w:val="000000"/>
                <w:sz w:val="23"/>
                <w:szCs w:val="23"/>
              </w:rPr>
              <w:t>s</w:t>
            </w:r>
            <w:r w:rsidRPr="00067300">
              <w:rPr>
                <w:rFonts w:ascii="Baskerville Old Face" w:hAnsi="Baskerville Old Face"/>
                <w:color w:val="000000"/>
                <w:sz w:val="23"/>
                <w:szCs w:val="23"/>
              </w:rPr>
              <w:t>e adjunta al acta del presente taller de aclaraciones las constancias de inscripción de los créditos a refinanciar, emitidas por el Fiduciario del Fideicomiso de Fuente de Pago.</w:t>
            </w:r>
          </w:p>
          <w:p w14:paraId="546ECDE1" w14:textId="3BB5B08B" w:rsidR="0098627B" w:rsidRPr="00067300" w:rsidRDefault="0098627B" w:rsidP="00F4065A">
            <w:pPr>
              <w:pStyle w:val="Sinespaciado"/>
              <w:jc w:val="both"/>
              <w:rPr>
                <w:rFonts w:ascii="Baskerville Old Face" w:hAnsi="Baskerville Old Face"/>
                <w:color w:val="000000"/>
                <w:sz w:val="23"/>
                <w:szCs w:val="23"/>
              </w:rPr>
            </w:pPr>
          </w:p>
        </w:tc>
      </w:tr>
    </w:tbl>
    <w:p w14:paraId="02BBC695" w14:textId="77777777" w:rsidR="00F4065A" w:rsidRPr="00067300" w:rsidRDefault="00F4065A" w:rsidP="00A65571">
      <w:pPr>
        <w:pStyle w:val="Prrafodelista"/>
        <w:spacing w:after="0" w:line="240" w:lineRule="auto"/>
        <w:ind w:left="0"/>
        <w:jc w:val="center"/>
        <w:rPr>
          <w:rFonts w:ascii="Baskerville Old Face" w:hAnsi="Baskerville Old Face" w:cs="Times New Roman"/>
          <w:b/>
          <w:bCs/>
          <w:sz w:val="23"/>
          <w:szCs w:val="23"/>
        </w:rPr>
      </w:pPr>
    </w:p>
    <w:p w14:paraId="3CFAF9F9" w14:textId="0F275008" w:rsidR="000D66D3" w:rsidRPr="00067300" w:rsidRDefault="000D66D3" w:rsidP="00A65571">
      <w:pPr>
        <w:pStyle w:val="Prrafodelista"/>
        <w:spacing w:after="0" w:line="240" w:lineRule="auto"/>
        <w:ind w:left="0"/>
        <w:jc w:val="center"/>
        <w:rPr>
          <w:rFonts w:ascii="Baskerville Old Face" w:hAnsi="Baskerville Old Face" w:cs="Times New Roman"/>
          <w:b/>
          <w:bCs/>
          <w:sz w:val="23"/>
          <w:szCs w:val="23"/>
        </w:rPr>
      </w:pPr>
      <w:r w:rsidRPr="00067300">
        <w:rPr>
          <w:rFonts w:ascii="Baskerville Old Face" w:hAnsi="Baskerville Old Face" w:cs="Times New Roman"/>
          <w:b/>
          <w:bCs/>
          <w:sz w:val="23"/>
          <w:szCs w:val="23"/>
        </w:rPr>
        <w:t>****</w:t>
      </w:r>
    </w:p>
    <w:sectPr w:rsidR="000D66D3" w:rsidRPr="00067300" w:rsidSect="00A62E9E">
      <w:headerReference w:type="default" r:id="rId8"/>
      <w:footerReference w:type="default" r:id="rId9"/>
      <w:pgSz w:w="12240" w:h="15840"/>
      <w:pgMar w:top="1417" w:right="1042" w:bottom="2054" w:left="1276" w:header="708" w:footer="10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3532DA" w14:textId="77777777" w:rsidR="00D90AA2" w:rsidRDefault="00D90AA2" w:rsidP="009920FF">
      <w:r>
        <w:separator/>
      </w:r>
    </w:p>
  </w:endnote>
  <w:endnote w:type="continuationSeparator" w:id="0">
    <w:p w14:paraId="36488F54" w14:textId="77777777" w:rsidR="00D90AA2" w:rsidRDefault="00D90AA2" w:rsidP="009920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Arial itálic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296B" w14:textId="259E5748" w:rsidR="00464687" w:rsidRDefault="00464687" w:rsidP="00562A40">
    <w:pPr>
      <w:pStyle w:val="Piedepgina"/>
      <w:tabs>
        <w:tab w:val="clear" w:pos="4419"/>
        <w:tab w:val="left" w:pos="6237"/>
      </w:tabs>
      <w:ind w:right="850" w:firstLine="4253"/>
      <w:rPr>
        <w:rFonts w:ascii="Arial itálica" w:hAnsi="Arial itálica" w:cs="Arial"/>
        <w:i/>
        <w:sz w:val="14"/>
        <w:szCs w:val="14"/>
      </w:rPr>
    </w:pPr>
  </w:p>
  <w:p w14:paraId="4217ED55" w14:textId="716F2187" w:rsidR="00464687" w:rsidRPr="00464687" w:rsidRDefault="00FD5D60" w:rsidP="00464687">
    <w:pPr>
      <w:pStyle w:val="Piedepgina"/>
      <w:tabs>
        <w:tab w:val="clear" w:pos="4419"/>
        <w:tab w:val="clear" w:pos="8838"/>
        <w:tab w:val="left" w:pos="6804"/>
      </w:tabs>
      <w:ind w:right="850" w:firstLine="4253"/>
      <w:jc w:val="center"/>
      <w:rPr>
        <w:rFonts w:ascii="Arial itálica" w:hAnsi="Arial itálica" w:cs="Arial"/>
        <w:sz w:val="8"/>
        <w:szCs w:val="16"/>
        <w:lang w:val="es-ES"/>
      </w:rPr>
    </w:pPr>
    <w:r>
      <w:rPr>
        <w:rFonts w:ascii="Arial itálica" w:hAnsi="Arial itálica" w:cs="Arial"/>
        <w:i/>
        <w:sz w:val="14"/>
        <w:szCs w:val="14"/>
      </w:rPr>
      <w:t>2022 año del Centenario de la llegada de la Comunidad Menonita a Chihuahua</w:t>
    </w:r>
  </w:p>
  <w:p w14:paraId="3C3869B4" w14:textId="0940A373" w:rsidR="00B37CAE" w:rsidRPr="00B37CAE" w:rsidRDefault="008B7507" w:rsidP="00B37CAE">
    <w:pPr>
      <w:pStyle w:val="Piedepgina"/>
      <w:tabs>
        <w:tab w:val="clear" w:pos="8838"/>
      </w:tabs>
      <w:ind w:left="3261"/>
      <w:jc w:val="center"/>
      <w:rPr>
        <w:rFonts w:ascii="Arial" w:hAnsi="Arial" w:cs="Arial"/>
        <w:sz w:val="16"/>
        <w:szCs w:val="16"/>
        <w:lang w:val="es-ES"/>
      </w:rPr>
    </w:pPr>
    <w:r>
      <w:rPr>
        <w:noProof/>
        <w:lang w:eastAsia="es-MX"/>
      </w:rPr>
      <w:drawing>
        <wp:anchor distT="0" distB="0" distL="114300" distR="114300" simplePos="0" relativeHeight="251658240" behindDoc="1" locked="0" layoutInCell="1" allowOverlap="1" wp14:anchorId="185ABBFF" wp14:editId="412BF8F7">
          <wp:simplePos x="0" y="0"/>
          <wp:positionH relativeFrom="page">
            <wp:posOffset>0</wp:posOffset>
          </wp:positionH>
          <wp:positionV relativeFrom="page">
            <wp:posOffset>8718833</wp:posOffset>
          </wp:positionV>
          <wp:extent cx="7804034" cy="1380336"/>
          <wp:effectExtent l="0" t="0" r="6985"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a:extLst>
                      <a:ext uri="{28A0092B-C50C-407E-A947-70E740481C1C}">
                        <a14:useLocalDpi xmlns:a14="http://schemas.microsoft.com/office/drawing/2010/main" val="0"/>
                      </a:ext>
                    </a:extLst>
                  </a:blip>
                  <a:srcRect t="86332"/>
                  <a:stretch/>
                </pic:blipFill>
                <pic:spPr bwMode="auto">
                  <a:xfrm>
                    <a:off x="0" y="0"/>
                    <a:ext cx="7803515" cy="138024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7CAE" w:rsidRPr="00B37CAE">
      <w:rPr>
        <w:rFonts w:ascii="Arial" w:hAnsi="Arial" w:cs="Arial"/>
        <w:sz w:val="16"/>
        <w:szCs w:val="16"/>
        <w:lang w:val="es-ES"/>
      </w:rPr>
      <w:t>Edificio Héroes de Reforma, Av. Venustiano Carranza No. 601, Col. Obrera, Chihuahua, Chih.</w:t>
    </w:r>
  </w:p>
  <w:p w14:paraId="702D8C79" w14:textId="03EC0EE0" w:rsidR="00B37CAE" w:rsidRPr="00B37CAE" w:rsidRDefault="00B37CAE" w:rsidP="00B37CAE">
    <w:pPr>
      <w:pStyle w:val="Piedepgina"/>
      <w:tabs>
        <w:tab w:val="clear" w:pos="8838"/>
      </w:tabs>
      <w:ind w:left="3261"/>
      <w:jc w:val="center"/>
      <w:rPr>
        <w:rFonts w:ascii="Arial" w:hAnsi="Arial" w:cs="Arial"/>
        <w:sz w:val="16"/>
        <w:szCs w:val="16"/>
        <w:lang w:val="es-ES"/>
      </w:rPr>
    </w:pPr>
    <w:r w:rsidRPr="00B37CAE">
      <w:rPr>
        <w:rFonts w:ascii="Arial" w:hAnsi="Arial" w:cs="Arial"/>
        <w:sz w:val="16"/>
        <w:szCs w:val="16"/>
        <w:lang w:val="es-ES"/>
      </w:rPr>
      <w:t>Teléfono (614) 429-3300</w:t>
    </w:r>
    <w:r w:rsidR="00464687">
      <w:rPr>
        <w:rFonts w:ascii="Arial" w:hAnsi="Arial" w:cs="Arial"/>
        <w:sz w:val="16"/>
        <w:szCs w:val="16"/>
        <w:lang w:val="es-ES"/>
      </w:rPr>
      <w:t xml:space="preserve"> Ext. 23707, 23743 y 13497</w:t>
    </w:r>
  </w:p>
  <w:p w14:paraId="5CCEDF58" w14:textId="26143477" w:rsidR="009920FF" w:rsidRPr="00B37CAE" w:rsidRDefault="00B37CAE" w:rsidP="00B37CAE">
    <w:pPr>
      <w:pStyle w:val="Piedepgina"/>
      <w:tabs>
        <w:tab w:val="clear" w:pos="8838"/>
      </w:tabs>
      <w:ind w:left="3261"/>
      <w:jc w:val="center"/>
      <w:rPr>
        <w:rFonts w:ascii="Arial" w:hAnsi="Arial" w:cs="Arial"/>
        <w:sz w:val="16"/>
        <w:szCs w:val="16"/>
      </w:rPr>
    </w:pPr>
    <w:r w:rsidRPr="00B37CAE">
      <w:rPr>
        <w:rFonts w:ascii="Arial" w:hAnsi="Arial" w:cs="Arial"/>
        <w:sz w:val="16"/>
        <w:szCs w:val="16"/>
        <w:lang w:val="es-ES"/>
      </w:rPr>
      <w:t>www.chihuahua.gob.mx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47F0B9" w14:textId="77777777" w:rsidR="00D90AA2" w:rsidRDefault="00D90AA2" w:rsidP="009920FF">
      <w:r>
        <w:separator/>
      </w:r>
    </w:p>
  </w:footnote>
  <w:footnote w:type="continuationSeparator" w:id="0">
    <w:p w14:paraId="254D02F2" w14:textId="77777777" w:rsidR="00D90AA2" w:rsidRDefault="00D90AA2" w:rsidP="009920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rPr>
      <w:id w:val="-1318336367"/>
      <w:docPartObj>
        <w:docPartGallery w:val="Page Numbers (Top of Page)"/>
        <w:docPartUnique/>
      </w:docPartObj>
    </w:sdtPr>
    <w:sdtEndPr/>
    <w:sdtContent>
      <w:p w14:paraId="749EF630" w14:textId="77777777" w:rsidR="00AB511E" w:rsidRPr="00AB511E" w:rsidRDefault="00AB511E">
        <w:pPr>
          <w:pStyle w:val="Encabezado"/>
          <w:jc w:val="right"/>
          <w:rPr>
            <w:sz w:val="18"/>
          </w:rPr>
        </w:pPr>
        <w:r w:rsidRPr="00AB511E">
          <w:rPr>
            <w:sz w:val="18"/>
            <w:lang w:val="es-ES"/>
          </w:rPr>
          <w:t xml:space="preserve">Página </w:t>
        </w:r>
        <w:r w:rsidRPr="00AB511E">
          <w:rPr>
            <w:b/>
            <w:bCs/>
            <w:sz w:val="18"/>
          </w:rPr>
          <w:fldChar w:fldCharType="begin"/>
        </w:r>
        <w:r w:rsidRPr="00AB511E">
          <w:rPr>
            <w:b/>
            <w:bCs/>
            <w:sz w:val="18"/>
          </w:rPr>
          <w:instrText>PAGE</w:instrText>
        </w:r>
        <w:r w:rsidRPr="00AB511E">
          <w:rPr>
            <w:b/>
            <w:bCs/>
            <w:sz w:val="18"/>
          </w:rPr>
          <w:fldChar w:fldCharType="separate"/>
        </w:r>
        <w:r w:rsidR="00972E33">
          <w:rPr>
            <w:b/>
            <w:bCs/>
            <w:noProof/>
            <w:sz w:val="18"/>
          </w:rPr>
          <w:t>1</w:t>
        </w:r>
        <w:r w:rsidRPr="00AB511E">
          <w:rPr>
            <w:b/>
            <w:bCs/>
            <w:sz w:val="18"/>
          </w:rPr>
          <w:fldChar w:fldCharType="end"/>
        </w:r>
        <w:r w:rsidRPr="00AB511E">
          <w:rPr>
            <w:sz w:val="18"/>
            <w:lang w:val="es-ES"/>
          </w:rPr>
          <w:t xml:space="preserve"> de </w:t>
        </w:r>
        <w:r w:rsidRPr="00AB511E">
          <w:rPr>
            <w:b/>
            <w:bCs/>
            <w:sz w:val="18"/>
          </w:rPr>
          <w:fldChar w:fldCharType="begin"/>
        </w:r>
        <w:r w:rsidRPr="00AB511E">
          <w:rPr>
            <w:b/>
            <w:bCs/>
            <w:sz w:val="18"/>
          </w:rPr>
          <w:instrText>NUMPAGES</w:instrText>
        </w:r>
        <w:r w:rsidRPr="00AB511E">
          <w:rPr>
            <w:b/>
            <w:bCs/>
            <w:sz w:val="18"/>
          </w:rPr>
          <w:fldChar w:fldCharType="separate"/>
        </w:r>
        <w:r w:rsidR="00972E33">
          <w:rPr>
            <w:b/>
            <w:bCs/>
            <w:noProof/>
            <w:sz w:val="18"/>
          </w:rPr>
          <w:t>65</w:t>
        </w:r>
        <w:r w:rsidRPr="00AB511E">
          <w:rPr>
            <w:b/>
            <w:bCs/>
            <w:sz w:val="18"/>
          </w:rPr>
          <w:fldChar w:fldCharType="end"/>
        </w:r>
      </w:p>
    </w:sdtContent>
  </w:sdt>
  <w:p w14:paraId="5730D5C3" w14:textId="756E897B" w:rsidR="004C0C0E" w:rsidRPr="00A62E9E" w:rsidRDefault="004C0C0E" w:rsidP="00A62E9E">
    <w:pPr>
      <w:tabs>
        <w:tab w:val="left" w:pos="3544"/>
        <w:tab w:val="left" w:pos="8546"/>
      </w:tabs>
      <w:ind w:left="2694" w:right="-175" w:hanging="1844"/>
      <w:jc w:val="right"/>
      <w:rPr>
        <w:rFonts w:eastAsia="Dotum" w:cstheme="minorHAnsi"/>
        <w:b/>
        <w:iCs/>
        <w:color w:val="262626"/>
        <w:sz w:val="20"/>
        <w:szCs w:val="18"/>
        <w14:shadow w14:blurRad="63500" w14:dist="50800" w14:dir="13500000" w14:sx="0" w14:sy="0" w14:kx="0" w14:ky="0" w14:algn="none">
          <w14:srgbClr w14:val="000000">
            <w14:alpha w14:val="50000"/>
          </w14:srgbClr>
        </w14:shado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757"/>
    <w:multiLevelType w:val="hybridMultilevel"/>
    <w:tmpl w:val="763E94E6"/>
    <w:lvl w:ilvl="0" w:tplc="714C06D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2B7ECD"/>
    <w:multiLevelType w:val="hybridMultilevel"/>
    <w:tmpl w:val="F1423368"/>
    <w:lvl w:ilvl="0" w:tplc="9A0C377C">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675758E"/>
    <w:multiLevelType w:val="hybridMultilevel"/>
    <w:tmpl w:val="3948D3F6"/>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 w15:restartNumberingAfterBreak="0">
    <w:nsid w:val="06AD5433"/>
    <w:multiLevelType w:val="hybridMultilevel"/>
    <w:tmpl w:val="EBD61DE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0">
    <w:nsid w:val="08E5774E"/>
    <w:multiLevelType w:val="hybridMultilevel"/>
    <w:tmpl w:val="6A98A33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09907F27"/>
    <w:multiLevelType w:val="hybridMultilevel"/>
    <w:tmpl w:val="8DDA7B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D680B9F"/>
    <w:multiLevelType w:val="hybridMultilevel"/>
    <w:tmpl w:val="8DDA7B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487570"/>
    <w:multiLevelType w:val="hybridMultilevel"/>
    <w:tmpl w:val="1550DF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F205345"/>
    <w:multiLevelType w:val="hybridMultilevel"/>
    <w:tmpl w:val="8DDA7B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8E10F0"/>
    <w:multiLevelType w:val="hybridMultilevel"/>
    <w:tmpl w:val="89FACA9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316B0892"/>
    <w:multiLevelType w:val="hybridMultilevel"/>
    <w:tmpl w:val="8DDA7B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D3B39F0"/>
    <w:multiLevelType w:val="hybridMultilevel"/>
    <w:tmpl w:val="EAE0334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CA7ADD"/>
    <w:multiLevelType w:val="hybridMultilevel"/>
    <w:tmpl w:val="8DC645F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41D66AEE"/>
    <w:multiLevelType w:val="multilevel"/>
    <w:tmpl w:val="804EC5D0"/>
    <w:lvl w:ilvl="0">
      <w:start w:val="1"/>
      <w:numFmt w:val="upperRoman"/>
      <w:lvlText w:val="%1."/>
      <w:lvlJc w:val="right"/>
      <w:pPr>
        <w:ind w:left="360" w:hanging="360"/>
      </w:pPr>
      <w:rPr>
        <w:b/>
        <w:bCs/>
      </w:r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84A0B2A"/>
    <w:multiLevelType w:val="hybridMultilevel"/>
    <w:tmpl w:val="05DE63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5" w15:restartNumberingAfterBreak="0">
    <w:nsid w:val="490E4F42"/>
    <w:multiLevelType w:val="hybridMultilevel"/>
    <w:tmpl w:val="5E34726E"/>
    <w:lvl w:ilvl="0" w:tplc="080A0019">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54A21D3E"/>
    <w:multiLevelType w:val="hybridMultilevel"/>
    <w:tmpl w:val="04E2B1E2"/>
    <w:lvl w:ilvl="0" w:tplc="0409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7" w15:restartNumberingAfterBreak="0">
    <w:nsid w:val="54E937CB"/>
    <w:multiLevelType w:val="hybridMultilevel"/>
    <w:tmpl w:val="AE22D90C"/>
    <w:lvl w:ilvl="0" w:tplc="F5E2A52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6122782"/>
    <w:multiLevelType w:val="hybridMultilevel"/>
    <w:tmpl w:val="8DDA7B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5D2D5B04"/>
    <w:multiLevelType w:val="hybridMultilevel"/>
    <w:tmpl w:val="F788D92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0" w15:restartNumberingAfterBreak="0">
    <w:nsid w:val="5F5A3D3C"/>
    <w:multiLevelType w:val="hybridMultilevel"/>
    <w:tmpl w:val="F312B0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E0220F8"/>
    <w:multiLevelType w:val="hybridMultilevel"/>
    <w:tmpl w:val="A12EDF20"/>
    <w:lvl w:ilvl="0" w:tplc="9732D9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0234535"/>
    <w:multiLevelType w:val="hybridMultilevel"/>
    <w:tmpl w:val="8DDA7BB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727A7301"/>
    <w:multiLevelType w:val="hybridMultilevel"/>
    <w:tmpl w:val="8DDA7BB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71661AB"/>
    <w:multiLevelType w:val="hybridMultilevel"/>
    <w:tmpl w:val="79682B16"/>
    <w:lvl w:ilvl="0" w:tplc="39D05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9FD2380"/>
    <w:multiLevelType w:val="hybridMultilevel"/>
    <w:tmpl w:val="E5BAD592"/>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000693795">
    <w:abstractNumId w:val="7"/>
  </w:num>
  <w:num w:numId="2" w16cid:durableId="1847090751">
    <w:abstractNumId w:val="25"/>
  </w:num>
  <w:num w:numId="3" w16cid:durableId="840269368">
    <w:abstractNumId w:val="22"/>
  </w:num>
  <w:num w:numId="4" w16cid:durableId="1339770299">
    <w:abstractNumId w:val="20"/>
  </w:num>
  <w:num w:numId="5" w16cid:durableId="2090691132">
    <w:abstractNumId w:val="17"/>
  </w:num>
  <w:num w:numId="6" w16cid:durableId="853036416">
    <w:abstractNumId w:val="21"/>
  </w:num>
  <w:num w:numId="7" w16cid:durableId="1274747100">
    <w:abstractNumId w:val="24"/>
  </w:num>
  <w:num w:numId="8" w16cid:durableId="274605310">
    <w:abstractNumId w:val="11"/>
  </w:num>
  <w:num w:numId="9" w16cid:durableId="160638018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51680945">
    <w:abstractNumId w:val="16"/>
  </w:num>
  <w:num w:numId="11" w16cid:durableId="825828684">
    <w:abstractNumId w:val="14"/>
  </w:num>
  <w:num w:numId="12" w16cid:durableId="2085643880">
    <w:abstractNumId w:val="19"/>
  </w:num>
  <w:num w:numId="13" w16cid:durableId="692148429">
    <w:abstractNumId w:val="2"/>
  </w:num>
  <w:num w:numId="14" w16cid:durableId="996613574">
    <w:abstractNumId w:val="3"/>
  </w:num>
  <w:num w:numId="15" w16cid:durableId="36733945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10390913">
    <w:abstractNumId w:val="4"/>
  </w:num>
  <w:num w:numId="17" w16cid:durableId="377359756">
    <w:abstractNumId w:val="12"/>
  </w:num>
  <w:num w:numId="18" w16cid:durableId="1586761081">
    <w:abstractNumId w:val="5"/>
  </w:num>
  <w:num w:numId="19" w16cid:durableId="930160389">
    <w:abstractNumId w:val="8"/>
  </w:num>
  <w:num w:numId="20" w16cid:durableId="1535733635">
    <w:abstractNumId w:val="23"/>
  </w:num>
  <w:num w:numId="21" w16cid:durableId="2140564506">
    <w:abstractNumId w:val="0"/>
  </w:num>
  <w:num w:numId="22" w16cid:durableId="1125582280">
    <w:abstractNumId w:val="6"/>
  </w:num>
  <w:num w:numId="23" w16cid:durableId="1267425432">
    <w:abstractNumId w:val="13"/>
  </w:num>
  <w:num w:numId="24" w16cid:durableId="334919789">
    <w:abstractNumId w:val="18"/>
  </w:num>
  <w:num w:numId="25" w16cid:durableId="7239936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01738586">
    <w:abstractNumId w:val="4"/>
  </w:num>
  <w:num w:numId="27" w16cid:durableId="14740199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0FF"/>
    <w:rsid w:val="00067300"/>
    <w:rsid w:val="000A4770"/>
    <w:rsid w:val="000D66D3"/>
    <w:rsid w:val="00127891"/>
    <w:rsid w:val="00147D7E"/>
    <w:rsid w:val="00173C77"/>
    <w:rsid w:val="001A7EA7"/>
    <w:rsid w:val="001E7189"/>
    <w:rsid w:val="00202D14"/>
    <w:rsid w:val="00207401"/>
    <w:rsid w:val="00212731"/>
    <w:rsid w:val="00241241"/>
    <w:rsid w:val="002464B4"/>
    <w:rsid w:val="00292059"/>
    <w:rsid w:val="002D4EF6"/>
    <w:rsid w:val="00300A57"/>
    <w:rsid w:val="00392AB4"/>
    <w:rsid w:val="003A6968"/>
    <w:rsid w:val="00410068"/>
    <w:rsid w:val="00464687"/>
    <w:rsid w:val="004A19D2"/>
    <w:rsid w:val="004B4221"/>
    <w:rsid w:val="004C0C0E"/>
    <w:rsid w:val="00523EB9"/>
    <w:rsid w:val="00562A40"/>
    <w:rsid w:val="00587DEF"/>
    <w:rsid w:val="005B74CC"/>
    <w:rsid w:val="005E3D7D"/>
    <w:rsid w:val="006940C0"/>
    <w:rsid w:val="006A5BF4"/>
    <w:rsid w:val="006B0AA1"/>
    <w:rsid w:val="006E1272"/>
    <w:rsid w:val="00763462"/>
    <w:rsid w:val="00780F87"/>
    <w:rsid w:val="00806E92"/>
    <w:rsid w:val="00845307"/>
    <w:rsid w:val="00846969"/>
    <w:rsid w:val="008B7507"/>
    <w:rsid w:val="008F5624"/>
    <w:rsid w:val="00972E33"/>
    <w:rsid w:val="0098627B"/>
    <w:rsid w:val="009920FF"/>
    <w:rsid w:val="00994D1B"/>
    <w:rsid w:val="009A479B"/>
    <w:rsid w:val="009C7D4B"/>
    <w:rsid w:val="00A073B3"/>
    <w:rsid w:val="00A273BA"/>
    <w:rsid w:val="00A317F0"/>
    <w:rsid w:val="00A4714B"/>
    <w:rsid w:val="00A62E9E"/>
    <w:rsid w:val="00A65571"/>
    <w:rsid w:val="00AA291F"/>
    <w:rsid w:val="00AA6734"/>
    <w:rsid w:val="00AB511E"/>
    <w:rsid w:val="00AC7EA1"/>
    <w:rsid w:val="00AD317B"/>
    <w:rsid w:val="00AE3ABF"/>
    <w:rsid w:val="00B37CAE"/>
    <w:rsid w:val="00BE1E11"/>
    <w:rsid w:val="00C16FBC"/>
    <w:rsid w:val="00C473A9"/>
    <w:rsid w:val="00C534DB"/>
    <w:rsid w:val="00CB3512"/>
    <w:rsid w:val="00CB5678"/>
    <w:rsid w:val="00D216DC"/>
    <w:rsid w:val="00D84941"/>
    <w:rsid w:val="00D90AA2"/>
    <w:rsid w:val="00DC36C0"/>
    <w:rsid w:val="00DE12C5"/>
    <w:rsid w:val="00DF06E6"/>
    <w:rsid w:val="00E525BF"/>
    <w:rsid w:val="00EB73E7"/>
    <w:rsid w:val="00EC224B"/>
    <w:rsid w:val="00EC4F79"/>
    <w:rsid w:val="00F10D65"/>
    <w:rsid w:val="00F2208A"/>
    <w:rsid w:val="00F4065A"/>
    <w:rsid w:val="00F55717"/>
    <w:rsid w:val="00FB35A9"/>
    <w:rsid w:val="00FD5D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DA494"/>
  <w15:docId w15:val="{73C94505-4026-41D0-A115-B000AC20F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AB511E"/>
    <w:pPr>
      <w:keepNext/>
      <w:keepLines/>
      <w:spacing w:before="480"/>
      <w:outlineLvl w:val="0"/>
    </w:pPr>
    <w:rPr>
      <w:rFonts w:asciiTheme="majorHAnsi" w:eastAsiaTheme="majorEastAsia" w:hAnsiTheme="majorHAnsi" w:cstheme="majorBidi"/>
      <w:b/>
      <w:bCs/>
      <w:color w:val="2F5496" w:themeColor="accent1" w:themeShade="BF"/>
      <w:sz w:val="28"/>
      <w:szCs w:val="28"/>
      <w:lang w:val="es-ES_tradnl" w:eastAsia="es-ES"/>
    </w:rPr>
  </w:style>
  <w:style w:type="paragraph" w:styleId="Ttulo2">
    <w:name w:val="heading 2"/>
    <w:basedOn w:val="Normal"/>
    <w:next w:val="Normal"/>
    <w:link w:val="Ttulo2Car"/>
    <w:uiPriority w:val="9"/>
    <w:unhideWhenUsed/>
    <w:qFormat/>
    <w:rsid w:val="00AB511E"/>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20FF"/>
    <w:pPr>
      <w:tabs>
        <w:tab w:val="center" w:pos="4419"/>
        <w:tab w:val="right" w:pos="8838"/>
      </w:tabs>
    </w:pPr>
  </w:style>
  <w:style w:type="character" w:customStyle="1" w:styleId="EncabezadoCar">
    <w:name w:val="Encabezado Car"/>
    <w:basedOn w:val="Fuentedeprrafopredeter"/>
    <w:link w:val="Encabezado"/>
    <w:uiPriority w:val="99"/>
    <w:rsid w:val="009920FF"/>
  </w:style>
  <w:style w:type="paragraph" w:styleId="Piedepgina">
    <w:name w:val="footer"/>
    <w:basedOn w:val="Normal"/>
    <w:link w:val="PiedepginaCar"/>
    <w:uiPriority w:val="99"/>
    <w:unhideWhenUsed/>
    <w:rsid w:val="009920FF"/>
    <w:pPr>
      <w:tabs>
        <w:tab w:val="center" w:pos="4419"/>
        <w:tab w:val="right" w:pos="8838"/>
      </w:tabs>
    </w:pPr>
  </w:style>
  <w:style w:type="character" w:customStyle="1" w:styleId="PiedepginaCar">
    <w:name w:val="Pie de página Car"/>
    <w:basedOn w:val="Fuentedeprrafopredeter"/>
    <w:link w:val="Piedepgina"/>
    <w:uiPriority w:val="99"/>
    <w:rsid w:val="009920FF"/>
  </w:style>
  <w:style w:type="paragraph" w:styleId="Textoindependiente3">
    <w:name w:val="Body Text 3"/>
    <w:basedOn w:val="Normal"/>
    <w:link w:val="Textoindependiente3Car"/>
    <w:rsid w:val="00464687"/>
    <w:pPr>
      <w:spacing w:after="120"/>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464687"/>
    <w:rPr>
      <w:rFonts w:ascii="Times New Roman" w:eastAsia="Times New Roman" w:hAnsi="Times New Roman" w:cs="Times New Roman"/>
      <w:sz w:val="16"/>
      <w:szCs w:val="16"/>
      <w:lang w:val="es-ES" w:eastAsia="es-ES"/>
    </w:rPr>
  </w:style>
  <w:style w:type="paragraph" w:styleId="Prrafodelista">
    <w:name w:val="List Paragraph"/>
    <w:aliases w:val="lp1,List Paragraph1,Listas,Bullet Number,lp11,List Paragraph11,Bullet 1,Use Case List Paragraph"/>
    <w:basedOn w:val="Normal"/>
    <w:link w:val="PrrafodelistaCar"/>
    <w:uiPriority w:val="34"/>
    <w:qFormat/>
    <w:rsid w:val="00A62E9E"/>
    <w:pPr>
      <w:spacing w:after="160" w:line="259" w:lineRule="auto"/>
      <w:ind w:left="720"/>
      <w:contextualSpacing/>
    </w:pPr>
    <w:rPr>
      <w:sz w:val="22"/>
      <w:szCs w:val="22"/>
    </w:rPr>
  </w:style>
  <w:style w:type="table" w:styleId="Tablaconcuadrcula4-nfasis1">
    <w:name w:val="Grid Table 4 Accent 1"/>
    <w:basedOn w:val="Tablanormal"/>
    <w:uiPriority w:val="49"/>
    <w:rsid w:val="00A62E9E"/>
    <w:rPr>
      <w:sz w:val="22"/>
      <w:szCs w:val="22"/>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xtodeglobo">
    <w:name w:val="Balloon Text"/>
    <w:basedOn w:val="Normal"/>
    <w:link w:val="TextodegloboCar"/>
    <w:uiPriority w:val="99"/>
    <w:semiHidden/>
    <w:unhideWhenUsed/>
    <w:rsid w:val="00A62E9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62E9E"/>
    <w:rPr>
      <w:rFonts w:ascii="Segoe UI" w:hAnsi="Segoe UI" w:cs="Segoe UI"/>
      <w:sz w:val="18"/>
      <w:szCs w:val="18"/>
    </w:rPr>
  </w:style>
  <w:style w:type="character" w:customStyle="1" w:styleId="Ttulo1Car">
    <w:name w:val="Título 1 Car"/>
    <w:basedOn w:val="Fuentedeprrafopredeter"/>
    <w:link w:val="Ttulo1"/>
    <w:uiPriority w:val="9"/>
    <w:rsid w:val="00AB511E"/>
    <w:rPr>
      <w:rFonts w:asciiTheme="majorHAnsi" w:eastAsiaTheme="majorEastAsia" w:hAnsiTheme="majorHAnsi" w:cstheme="majorBidi"/>
      <w:b/>
      <w:bCs/>
      <w:color w:val="2F5496" w:themeColor="accent1" w:themeShade="BF"/>
      <w:sz w:val="28"/>
      <w:szCs w:val="28"/>
      <w:lang w:val="es-ES_tradnl" w:eastAsia="es-ES"/>
    </w:rPr>
  </w:style>
  <w:style w:type="character" w:customStyle="1" w:styleId="Ttulo2Car">
    <w:name w:val="Título 2 Car"/>
    <w:basedOn w:val="Fuentedeprrafopredeter"/>
    <w:link w:val="Ttulo2"/>
    <w:uiPriority w:val="9"/>
    <w:rsid w:val="00AB511E"/>
    <w:rPr>
      <w:rFonts w:asciiTheme="majorHAnsi" w:eastAsiaTheme="majorEastAsia" w:hAnsiTheme="majorHAnsi" w:cstheme="majorBidi"/>
      <w:b/>
      <w:bCs/>
      <w:color w:val="4472C4" w:themeColor="accent1"/>
      <w:sz w:val="26"/>
      <w:szCs w:val="26"/>
    </w:rPr>
  </w:style>
  <w:style w:type="character" w:styleId="Hipervnculo">
    <w:name w:val="Hyperlink"/>
    <w:uiPriority w:val="99"/>
    <w:rsid w:val="00AB511E"/>
    <w:rPr>
      <w:color w:val="0000FF"/>
      <w:u w:val="single"/>
    </w:rPr>
  </w:style>
  <w:style w:type="character" w:customStyle="1" w:styleId="apple-converted-space">
    <w:name w:val="apple-converted-space"/>
    <w:rsid w:val="00AB511E"/>
  </w:style>
  <w:style w:type="paragraph" w:styleId="Sinespaciado">
    <w:name w:val="No Spacing"/>
    <w:uiPriority w:val="1"/>
    <w:qFormat/>
    <w:rsid w:val="00AB511E"/>
    <w:rPr>
      <w:rFonts w:ascii="Calibri" w:eastAsia="Calibri" w:hAnsi="Calibri" w:cs="Times New Roman"/>
      <w:sz w:val="22"/>
      <w:szCs w:val="22"/>
    </w:rPr>
  </w:style>
  <w:style w:type="table" w:styleId="Tablaconcuadrcula">
    <w:name w:val="Table Grid"/>
    <w:basedOn w:val="Tablanormal"/>
    <w:uiPriority w:val="59"/>
    <w:rsid w:val="00AB511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AB511E"/>
    <w:rPr>
      <w:sz w:val="16"/>
      <w:szCs w:val="16"/>
    </w:rPr>
  </w:style>
  <w:style w:type="paragraph" w:styleId="Textocomentario">
    <w:name w:val="annotation text"/>
    <w:basedOn w:val="Normal"/>
    <w:link w:val="TextocomentarioCar"/>
    <w:uiPriority w:val="99"/>
    <w:semiHidden/>
    <w:unhideWhenUsed/>
    <w:rsid w:val="00AB511E"/>
    <w:rPr>
      <w:rFonts w:ascii="Times New Roman" w:eastAsia="Times New Roman" w:hAnsi="Times New Roman" w:cs="Times New Roman"/>
      <w:sz w:val="20"/>
      <w:szCs w:val="20"/>
      <w:lang w:val="es-ES_tradnl" w:eastAsia="es-ES"/>
    </w:rPr>
  </w:style>
  <w:style w:type="character" w:customStyle="1" w:styleId="TextocomentarioCar">
    <w:name w:val="Texto comentario Car"/>
    <w:basedOn w:val="Fuentedeprrafopredeter"/>
    <w:link w:val="Textocomentario"/>
    <w:uiPriority w:val="99"/>
    <w:semiHidden/>
    <w:rsid w:val="00AB511E"/>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AB511E"/>
    <w:rPr>
      <w:b/>
      <w:bCs/>
    </w:rPr>
  </w:style>
  <w:style w:type="character" w:customStyle="1" w:styleId="AsuntodelcomentarioCar">
    <w:name w:val="Asunto del comentario Car"/>
    <w:basedOn w:val="TextocomentarioCar"/>
    <w:link w:val="Asuntodelcomentario"/>
    <w:uiPriority w:val="99"/>
    <w:semiHidden/>
    <w:rsid w:val="00AB511E"/>
    <w:rPr>
      <w:rFonts w:ascii="Times New Roman" w:eastAsia="Times New Roman" w:hAnsi="Times New Roman" w:cs="Times New Roman"/>
      <w:b/>
      <w:bCs/>
      <w:sz w:val="20"/>
      <w:szCs w:val="20"/>
      <w:lang w:val="es-ES_tradnl" w:eastAsia="es-ES"/>
    </w:rPr>
  </w:style>
  <w:style w:type="paragraph" w:customStyle="1" w:styleId="Texto">
    <w:name w:val="Texto"/>
    <w:basedOn w:val="Normal"/>
    <w:link w:val="TextoCar"/>
    <w:rsid w:val="00AB511E"/>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AB511E"/>
    <w:rPr>
      <w:rFonts w:ascii="Arial" w:eastAsia="Times New Roman" w:hAnsi="Arial" w:cs="Arial"/>
      <w:sz w:val="18"/>
      <w:szCs w:val="20"/>
      <w:lang w:val="es-ES" w:eastAsia="es-ES"/>
    </w:rPr>
  </w:style>
  <w:style w:type="paragraph" w:styleId="Textonotapie">
    <w:name w:val="footnote text"/>
    <w:basedOn w:val="Normal"/>
    <w:link w:val="TextonotapieCar"/>
    <w:uiPriority w:val="99"/>
    <w:semiHidden/>
    <w:unhideWhenUsed/>
    <w:rsid w:val="00AB511E"/>
    <w:pPr>
      <w:spacing w:after="200"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AB511E"/>
    <w:rPr>
      <w:rFonts w:ascii="Calibri" w:eastAsia="Calibri" w:hAnsi="Calibri" w:cs="Times New Roman"/>
      <w:sz w:val="20"/>
      <w:szCs w:val="20"/>
    </w:rPr>
  </w:style>
  <w:style w:type="character" w:customStyle="1" w:styleId="PrrafodelistaCar">
    <w:name w:val="Párrafo de lista Car"/>
    <w:aliases w:val="lp1 Car,List Paragraph1 Car,Listas Car,Bullet Number Car,lp11 Car,List Paragraph11 Car,Bullet 1 Car,Use Case List Paragraph Car"/>
    <w:link w:val="Prrafodelista"/>
    <w:uiPriority w:val="34"/>
    <w:locked/>
    <w:rsid w:val="00AB511E"/>
    <w:rPr>
      <w:sz w:val="22"/>
      <w:szCs w:val="22"/>
    </w:rPr>
  </w:style>
  <w:style w:type="character" w:customStyle="1" w:styleId="normaltextrun">
    <w:name w:val="normaltextrun"/>
    <w:basedOn w:val="Fuentedeprrafopredeter"/>
    <w:rsid w:val="00AB511E"/>
  </w:style>
  <w:style w:type="character" w:customStyle="1" w:styleId="eop">
    <w:name w:val="eop"/>
    <w:basedOn w:val="Fuentedeprrafopredeter"/>
    <w:rsid w:val="00AB511E"/>
  </w:style>
  <w:style w:type="paragraph" w:customStyle="1" w:styleId="paragraph">
    <w:name w:val="paragraph"/>
    <w:basedOn w:val="Normal"/>
    <w:rsid w:val="00AB511E"/>
    <w:pPr>
      <w:spacing w:before="100" w:beforeAutospacing="1" w:after="100" w:afterAutospacing="1"/>
    </w:pPr>
    <w:rPr>
      <w:rFonts w:ascii="Times New Roman" w:eastAsia="Times New Roman" w:hAnsi="Times New Roman" w:cs="Times New Roman"/>
      <w:lang w:eastAsia="es-MX"/>
    </w:rPr>
  </w:style>
  <w:style w:type="paragraph" w:customStyle="1" w:styleId="Default">
    <w:name w:val="Default"/>
    <w:basedOn w:val="Normal"/>
    <w:uiPriority w:val="99"/>
    <w:rsid w:val="00AB511E"/>
    <w:pPr>
      <w:autoSpaceDE w:val="0"/>
      <w:autoSpaceDN w:val="0"/>
    </w:pPr>
    <w:rPr>
      <w:rFonts w:ascii="Arial" w:hAnsi="Arial" w:cs="Arial"/>
      <w:color w:val="000000"/>
    </w:rPr>
  </w:style>
  <w:style w:type="paragraph" w:styleId="NormalWeb">
    <w:name w:val="Normal (Web)"/>
    <w:basedOn w:val="Normal"/>
    <w:uiPriority w:val="99"/>
    <w:semiHidden/>
    <w:unhideWhenUsed/>
    <w:rsid w:val="00AB511E"/>
    <w:pPr>
      <w:spacing w:before="100" w:beforeAutospacing="1" w:after="100" w:afterAutospacing="1"/>
    </w:pPr>
    <w:rPr>
      <w:rFonts w:ascii="Times New Roman" w:eastAsia="Times New Roman" w:hAnsi="Times New Roman" w:cs="Times New Roman"/>
      <w:lang w:val="es-ES_tradnl" w:eastAsia="es-ES_tradnl"/>
    </w:rPr>
  </w:style>
  <w:style w:type="paragraph" w:styleId="Revisin">
    <w:name w:val="Revision"/>
    <w:hidden/>
    <w:uiPriority w:val="99"/>
    <w:semiHidden/>
    <w:rsid w:val="00AB511E"/>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78BD2-FCF0-4426-9656-C6584E8F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7</Pages>
  <Words>2044</Words>
  <Characters>11242</Characters>
  <Application>Microsoft Office Word</Application>
  <DocSecurity>0</DocSecurity>
  <Lines>93</Lines>
  <Paragraphs>26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DIEGO MEDINA</cp:lastModifiedBy>
  <cp:revision>10</cp:revision>
  <cp:lastPrinted>2022-05-10T15:28:00Z</cp:lastPrinted>
  <dcterms:created xsi:type="dcterms:W3CDTF">2022-05-25T10:24:00Z</dcterms:created>
  <dcterms:modified xsi:type="dcterms:W3CDTF">2022-05-25T17:48:00Z</dcterms:modified>
</cp:coreProperties>
</file>