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6428BF">
        <w:rPr>
          <w:rFonts w:ascii="Times New Roman" w:eastAsia="Times New Roman" w:hAnsi="Times New Roman" w:cs="Times New Roman"/>
          <w:b/>
          <w:bCs/>
          <w:sz w:val="20"/>
          <w:lang w:val="es-ES_tradnl"/>
        </w:rPr>
        <w:t>0</w:t>
      </w:r>
      <w:r w:rsidR="00FD5C59">
        <w:rPr>
          <w:rFonts w:ascii="Times New Roman" w:eastAsia="Times New Roman" w:hAnsi="Times New Roman" w:cs="Times New Roman"/>
          <w:b/>
          <w:bCs/>
          <w:sz w:val="20"/>
          <w:lang w:val="es-ES_tradnl"/>
        </w:rPr>
        <w:t xml:space="preserve"> de </w:t>
      </w:r>
      <w:r w:rsidR="00EF6E81">
        <w:rPr>
          <w:rFonts w:ascii="Times New Roman" w:eastAsia="Times New Roman" w:hAnsi="Times New Roman" w:cs="Times New Roman"/>
          <w:b/>
          <w:bCs/>
          <w:sz w:val="20"/>
          <w:lang w:val="es-ES_tradnl"/>
        </w:rPr>
        <w:t>septiembre</w:t>
      </w:r>
      <w:r w:rsidR="00C11188" w:rsidRPr="00C11188">
        <w:rPr>
          <w:rFonts w:ascii="Times New Roman" w:eastAsia="Times New Roman" w:hAnsi="Times New Roman" w:cs="Times New Roman"/>
          <w:b/>
          <w:bCs/>
          <w:sz w:val="20"/>
          <w:lang w:val="es-ES_tradnl"/>
        </w:rPr>
        <w:t xml:space="preserve"> de</w:t>
      </w:r>
      <w:r w:rsidR="00FD5C59">
        <w:rPr>
          <w:rFonts w:ascii="Times New Roman" w:eastAsia="Times New Roman" w:hAnsi="Times New Roman" w:cs="Times New Roman"/>
          <w:b/>
          <w:bCs/>
          <w:sz w:val="20"/>
          <w:lang w:val="es-ES_tradnl"/>
        </w:rPr>
        <w:t xml:space="preserve"> 2018 y </w:t>
      </w:r>
      <w:r w:rsidR="0096670B">
        <w:rPr>
          <w:rFonts w:ascii="Times New Roman" w:eastAsia="Times New Roman" w:hAnsi="Times New Roman" w:cs="Times New Roman"/>
          <w:b/>
          <w:bCs/>
          <w:sz w:val="20"/>
          <w:lang w:val="es-ES_tradnl"/>
        </w:rPr>
        <w:t>2017</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Pr="00C11188" w:rsidRDefault="00C11188" w:rsidP="00C11188">
      <w:pPr>
        <w:spacing w:after="0" w:line="240" w:lineRule="auto"/>
        <w:ind w:firstLine="720"/>
        <w:rPr>
          <w:rFonts w:ascii="Times New Roman" w:eastAsia="Times New Roman" w:hAnsi="Times New Roman" w:cs="Times New Roman"/>
          <w:b/>
          <w:bCs/>
          <w:sz w:val="20"/>
        </w:rPr>
      </w:pPr>
    </w:p>
    <w:p w:rsidR="00C11188" w:rsidRPr="00C34233"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96670B">
        <w:rPr>
          <w:rFonts w:ascii="Times New Roman" w:eastAsia="Times New Roman" w:hAnsi="Times New Roman" w:cs="Times New Roman"/>
          <w:sz w:val="20"/>
          <w:szCs w:val="20"/>
          <w:lang w:val="es-ES_tradnl"/>
        </w:rPr>
        <w:t>enero al 31 de diciembre de 2018</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2018</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LXV/APLIE/0666/2017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LXV/APPEE/0667/2017</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P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6428BF">
        <w:rPr>
          <w:rFonts w:ascii="Times New Roman" w:eastAsia="Times New Roman" w:hAnsi="Times New Roman" w:cs="Times New Roman"/>
          <w:sz w:val="20"/>
          <w:szCs w:val="20"/>
          <w:lang w:val="es-ES_tradnl"/>
        </w:rPr>
        <w:t>Contable vigentes al 30</w:t>
      </w:r>
      <w:r w:rsidR="00EC63F8">
        <w:rPr>
          <w:rFonts w:ascii="Times New Roman" w:eastAsia="Times New Roman" w:hAnsi="Times New Roman" w:cs="Times New Roman"/>
          <w:sz w:val="20"/>
          <w:szCs w:val="20"/>
          <w:lang w:val="es-ES_tradnl"/>
        </w:rPr>
        <w:t xml:space="preserve"> de </w:t>
      </w:r>
      <w:r w:rsidR="00EF6E81">
        <w:rPr>
          <w:rFonts w:ascii="Times New Roman" w:eastAsia="Times New Roman" w:hAnsi="Times New Roman" w:cs="Times New Roman"/>
          <w:sz w:val="20"/>
          <w:szCs w:val="20"/>
          <w:lang w:val="es-ES_tradnl"/>
        </w:rPr>
        <w:t>septiembre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30</w:t>
      </w:r>
      <w:r w:rsidR="00EC63F8">
        <w:rPr>
          <w:rFonts w:ascii="Times New Roman" w:eastAsia="Times New Roman" w:hAnsi="Times New Roman" w:cs="Times New Roman"/>
          <w:color w:val="000000"/>
          <w:sz w:val="20"/>
          <w:szCs w:val="20"/>
          <w:lang w:val="es-ES_tradnl"/>
        </w:rPr>
        <w:t xml:space="preserve"> de </w:t>
      </w:r>
      <w:r w:rsidR="00EF6E81">
        <w:rPr>
          <w:rFonts w:ascii="Times New Roman" w:eastAsia="Times New Roman" w:hAnsi="Times New Roman" w:cs="Times New Roman"/>
          <w:color w:val="000000"/>
          <w:sz w:val="20"/>
          <w:szCs w:val="20"/>
          <w:lang w:val="es-ES_tradnl"/>
        </w:rPr>
        <w:t>septiembre</w:t>
      </w:r>
      <w:r w:rsidR="0096670B">
        <w:rPr>
          <w:rFonts w:ascii="Times New Roman" w:eastAsia="Times New Roman" w:hAnsi="Times New Roman" w:cs="Times New Roman"/>
          <w:color w:val="000000"/>
          <w:sz w:val="20"/>
          <w:szCs w:val="20"/>
          <w:lang w:val="es-ES_tradnl"/>
        </w:rPr>
        <w:t xml:space="preserve"> de 2018 y 2017</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6428BF">
        <w:rPr>
          <w:rFonts w:ascii="Times New Roman" w:eastAsia="Times New Roman" w:hAnsi="Times New Roman" w:cs="Times New Roman"/>
          <w:sz w:val="20"/>
          <w:szCs w:val="20"/>
          <w:lang w:val="es-ES_tradnl"/>
        </w:rPr>
        <w:t>e la LGCG y hasta el 30</w:t>
      </w:r>
      <w:r w:rsidR="003B7515">
        <w:rPr>
          <w:rFonts w:ascii="Times New Roman" w:eastAsia="Times New Roman" w:hAnsi="Times New Roman" w:cs="Times New Roman"/>
          <w:sz w:val="20"/>
          <w:szCs w:val="20"/>
          <w:lang w:val="es-ES_tradnl"/>
        </w:rPr>
        <w:t xml:space="preserve"> de </w:t>
      </w:r>
      <w:r w:rsidR="00EF6E81">
        <w:rPr>
          <w:rFonts w:ascii="Times New Roman" w:eastAsia="Times New Roman" w:hAnsi="Times New Roman" w:cs="Times New Roman"/>
          <w:sz w:val="20"/>
          <w:szCs w:val="20"/>
          <w:lang w:val="es-ES_tradnl"/>
        </w:rPr>
        <w:t>septiembre</w:t>
      </w:r>
      <w:r w:rsidR="0096670B">
        <w:rPr>
          <w:rFonts w:ascii="Times New Roman" w:eastAsia="Times New Roman" w:hAnsi="Times New Roman" w:cs="Times New Roman"/>
          <w:sz w:val="20"/>
          <w:szCs w:val="20"/>
          <w:lang w:val="es-ES_tradnl"/>
        </w:rPr>
        <w:t xml:space="preserve"> de 2018</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C76286" w:rsidRPr="00C76286" w:rsidRDefault="00C76286">
      <w:pPr>
        <w:rPr>
          <w:rFonts w:ascii="Times New Roman" w:hAnsi="Times New Roman" w:cs="Times New Roman"/>
          <w:sz w:val="20"/>
          <w:szCs w:val="20"/>
          <w:lang w:val="es-ES"/>
        </w:rPr>
      </w:pP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Pr="0013565A" w:rsidRDefault="00E34FF0"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Pr="00363F63"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t>La depreciación de los bienes muebles se calcula conforme al método de línea recta, como sigue:</w:t>
      </w: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CD1B85">
        <w:rPr>
          <w:rFonts w:ascii="Times New Roman" w:hAnsi="Times New Roman" w:cs="Times New Roman"/>
          <w:sz w:val="20"/>
          <w:szCs w:val="20"/>
          <w:lang w:val="es-ES_tradnl"/>
        </w:rPr>
        <w:object w:dxaOrig="8000" w:dyaOrig="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204.75pt" o:ole="">
            <v:imagedata r:id="rId9" o:title=""/>
          </v:shape>
          <o:OLEObject Type="Embed" ProgID="Excel.Sheet.12" ShapeID="_x0000_i1025" DrawAspect="Content" ObjectID="_1601891796" r:id="rId10"/>
        </w:object>
      </w:r>
      <w:r>
        <w:rPr>
          <w:rFonts w:ascii="Times New Roman" w:hAnsi="Times New Roman" w:cs="Times New Roman"/>
          <w:sz w:val="20"/>
          <w:szCs w:val="20"/>
          <w:lang w:val="es-ES_tradnl"/>
        </w:rPr>
        <w:t xml:space="preserve">                     </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lastRenderedPageBreak/>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Pr>
          <w:rFonts w:ascii="Times New Roman" w:eastAsia="Times New Roman" w:hAnsi="Times New Roman" w:cs="Times New Roman"/>
          <w:sz w:val="20"/>
          <w:szCs w:val="20"/>
          <w:lang w:val="es-ES_tradnl"/>
        </w:rPr>
        <w:t>2014. El 31 de diciembre de 2016</w:t>
      </w:r>
      <w:r w:rsidR="00E86E69">
        <w:rPr>
          <w:rFonts w:ascii="Times New Roman" w:eastAsia="Times New Roman" w:hAnsi="Times New Roman" w:cs="Times New Roman"/>
          <w:sz w:val="20"/>
          <w:szCs w:val="20"/>
          <w:lang w:val="es-ES_tradnl"/>
        </w:rPr>
        <w:t xml:space="preserve"> y 2017</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w:t>
      </w: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 xml:space="preserve">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 xml:space="preserve">Se reconocen cuando se tiene una obligación presente como resultado de un evento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 xml:space="preserve">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w:t>
      </w:r>
      <w:r w:rsidRPr="0013565A">
        <w:rPr>
          <w:rFonts w:ascii="Times New Roman" w:eastAsia="Times New Roman" w:hAnsi="Times New Roman" w:cs="Times New Roman"/>
          <w:sz w:val="20"/>
          <w:szCs w:val="20"/>
          <w:lang w:val="es-ES_tradnl"/>
        </w:rPr>
        <w:lastRenderedPageBreak/>
        <w:t>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Default="00FD52DE"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719" w:dyaOrig="8007">
          <v:shape id="_x0000_i1026" type="#_x0000_t75" style="width:486pt;height:399.75pt" o:ole="">
            <v:imagedata r:id="rId11" o:title=""/>
          </v:shape>
          <o:OLEObject Type="Embed" ProgID="Excel.Sheet.12" ShapeID="_x0000_i1026" DrawAspect="Content" ObjectID="_1601891797" r:id="rId12"/>
        </w:object>
      </w:r>
    </w:p>
    <w:p w:rsidR="00326C47" w:rsidRDefault="00326C47">
      <w:pPr>
        <w:rPr>
          <w:rFonts w:ascii="Times New Roman" w:hAnsi="Times New Roman" w:cs="Times New Roman"/>
          <w:sz w:val="20"/>
          <w:szCs w:val="20"/>
          <w:lang w:val="es-ES_tradnl"/>
        </w:rPr>
      </w:pPr>
    </w:p>
    <w:p w:rsidR="001B51E2" w:rsidRDefault="000441D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510" w:dyaOrig="12465">
          <v:shape id="_x0000_i1027" type="#_x0000_t75" style="width:475.5pt;height:623.25pt" o:ole="">
            <v:imagedata r:id="rId13" o:title=""/>
          </v:shape>
          <o:OLEObject Type="Embed" ProgID="Excel.Sheet.12" ShapeID="_x0000_i1027" DrawAspect="Content" ObjectID="_1601891798" r:id="rId14"/>
        </w:object>
      </w:r>
    </w:p>
    <w:p w:rsidR="003D4063" w:rsidRDefault="003D4063">
      <w:pPr>
        <w:rPr>
          <w:rFonts w:ascii="Times New Roman" w:hAnsi="Times New Roman" w:cs="Times New Roman"/>
          <w:sz w:val="20"/>
          <w:szCs w:val="20"/>
          <w:lang w:val="es-ES_tradnl"/>
        </w:rPr>
      </w:pPr>
    </w:p>
    <w:p w:rsidR="003D4063" w:rsidRDefault="003D4063">
      <w:pPr>
        <w:rPr>
          <w:rFonts w:ascii="Times New Roman" w:hAnsi="Times New Roman" w:cs="Times New Roman"/>
          <w:sz w:val="20"/>
          <w:szCs w:val="20"/>
          <w:lang w:val="es-ES_tradnl"/>
        </w:rPr>
      </w:pPr>
    </w:p>
    <w:p w:rsidR="004E3945" w:rsidRDefault="00731FC7" w:rsidP="009F232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38" w:dyaOrig="7078">
          <v:shape id="_x0000_i1035" type="#_x0000_t75" style="width:482.25pt;height:354pt" o:ole="">
            <v:imagedata r:id="rId15" o:title=""/>
          </v:shape>
          <o:OLEObject Type="Embed" ProgID="Excel.Sheet.12" ShapeID="_x0000_i1035" DrawAspect="Content" ObjectID="_1601891799" r:id="rId16"/>
        </w:object>
      </w: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w:t>
      </w:r>
      <w:bookmarkStart w:id="0" w:name="_GoBack"/>
      <w:bookmarkEnd w:id="0"/>
      <w:r w:rsidRPr="0013565A">
        <w:rPr>
          <w:rFonts w:ascii="Times New Roman" w:eastAsia="Times New Roman" w:hAnsi="Times New Roman" w:cs="Times New Roman"/>
          <w:color w:val="000000"/>
          <w:sz w:val="20"/>
          <w:szCs w:val="20"/>
          <w:lang w:val="es-ES_tradnl"/>
        </w:rPr>
        <w:t>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Pr="0013565A"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Pr="00207FE1" w:rsidRDefault="00207FE1" w:rsidP="00926164">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 </w:t>
      </w:r>
    </w:p>
    <w:p w:rsidR="00023AA4" w:rsidRPr="000441D2" w:rsidRDefault="000441D2" w:rsidP="000441D2">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897" w:dyaOrig="2373">
          <v:shape id="_x0000_i1028" type="#_x0000_t75" style="width:495pt;height:118.5pt" o:ole="">
            <v:imagedata r:id="rId17" o:title=""/>
          </v:shape>
          <o:OLEObject Type="Embed" ProgID="Excel.Sheet.12" ShapeID="_x0000_i1028" DrawAspect="Content" ObjectID="_1601891800" r:id="rId18"/>
        </w:object>
      </w:r>
    </w:p>
    <w:p w:rsidR="00096B24" w:rsidRDefault="00B15C76">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815" w:dyaOrig="13547">
          <v:shape id="_x0000_i1029" type="#_x0000_t75" style="width:490.5pt;height:677.25pt" o:ole="">
            <v:imagedata r:id="rId19" o:title=""/>
          </v:shape>
          <o:OLEObject Type="Embed" ProgID="Excel.Sheet.12" ShapeID="_x0000_i1029" DrawAspect="Content" ObjectID="_1601891801" r:id="rId20"/>
        </w:object>
      </w:r>
    </w:p>
    <w:p w:rsidR="00FC6098" w:rsidRDefault="002F5506">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55" w:dyaOrig="7978">
          <v:shape id="_x0000_i1030" type="#_x0000_t75" style="width:483pt;height:399pt" o:ole="">
            <v:imagedata r:id="rId21" o:title=""/>
          </v:shape>
          <o:OLEObject Type="Embed" ProgID="Excel.Sheet.12" ShapeID="_x0000_i1030" DrawAspect="Content" ObjectID="_1601891802" r:id="rId22"/>
        </w:object>
      </w:r>
    </w:p>
    <w:p w:rsidR="00FD52DE" w:rsidRDefault="00FD52DE">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t>Notas al Estado de Variación en la Hacienda Publica</w:t>
      </w:r>
    </w:p>
    <w:p w:rsidR="00DC0B39" w:rsidRDefault="00DC0B39">
      <w:pPr>
        <w:rPr>
          <w:rFonts w:ascii="Times New Roman" w:hAnsi="Times New Roman" w:cs="Times New Roman"/>
          <w:sz w:val="20"/>
          <w:szCs w:val="20"/>
          <w:lang w:val="es-ES_tradnl"/>
        </w:rPr>
      </w:pPr>
    </w:p>
    <w:p w:rsidR="00DC0B39" w:rsidRDefault="00731FC7">
      <w:pPr>
        <w:rPr>
          <w:rFonts w:ascii="Times New Roman" w:hAnsi="Times New Roman" w:cs="Times New Roman"/>
          <w:sz w:val="20"/>
          <w:szCs w:val="20"/>
          <w:lang w:val="es-ES_tradnl"/>
        </w:rPr>
      </w:pPr>
      <w:r>
        <w:rPr>
          <w:rFonts w:ascii="Times New Roman" w:hAnsi="Times New Roman" w:cs="Times New Roman"/>
          <w:sz w:val="20"/>
          <w:szCs w:val="20"/>
          <w:lang w:val="es-ES_tradnl"/>
        </w:rPr>
        <w:pict>
          <v:shape id="_x0000_i1031" type="#_x0000_t75" style="width:483pt;height:178.5pt">
            <v:imagedata r:id="rId23" o:title=""/>
          </v:shape>
        </w:pict>
      </w:r>
    </w:p>
    <w:p w:rsidR="00D2544A" w:rsidRDefault="00D2544A">
      <w:pPr>
        <w:rPr>
          <w:rFonts w:ascii="Times New Roman" w:hAnsi="Times New Roman" w:cs="Times New Roman"/>
          <w:sz w:val="20"/>
          <w:szCs w:val="20"/>
          <w:lang w:val="es-ES_tradnl"/>
        </w:rPr>
      </w:pPr>
    </w:p>
    <w:p w:rsidR="00B15C76" w:rsidRDefault="00B15C76">
      <w:pPr>
        <w:rPr>
          <w:rFonts w:ascii="Times New Roman" w:hAnsi="Times New Roman" w:cs="Times New Roman"/>
          <w:sz w:val="20"/>
          <w:szCs w:val="20"/>
          <w:lang w:val="es-ES_tradnl"/>
        </w:rPr>
      </w:pP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6E1F04" w:rsidRDefault="00B15C76" w:rsidP="00A9114C">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55" w:dyaOrig="1777">
          <v:shape id="_x0000_i1032" type="#_x0000_t75" style="width:483pt;height:88.5pt" o:ole="">
            <v:imagedata r:id="rId24" o:title=""/>
          </v:shape>
          <o:OLEObject Type="Embed" ProgID="Excel.Sheet.12" ShapeID="_x0000_i1032" DrawAspect="Content" ObjectID="_1601891803" r:id="rId25"/>
        </w:object>
      </w:r>
    </w:p>
    <w:p w:rsidR="002F56DF" w:rsidRPr="00A9114C" w:rsidRDefault="002F56DF" w:rsidP="00A9114C">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Rubros Extraordinarios.</w:t>
      </w:r>
      <w:r w:rsidR="00084305" w:rsidRPr="00084305">
        <w:rPr>
          <w:rFonts w:ascii="Times New Roman" w:hAnsi="Times New Roman" w:cs="Times New Roman"/>
          <w:sz w:val="20"/>
          <w:szCs w:val="20"/>
          <w:lang w:val="es-ES_tradnl"/>
        </w:rPr>
        <w:t xml:space="preserve"> </w:t>
      </w:r>
    </w:p>
    <w:p w:rsidR="00DC0B39" w:rsidRDefault="00B15C76" w:rsidP="00D773AB">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55" w:dyaOrig="3244">
          <v:shape id="_x0000_i1033" type="#_x0000_t75" style="width:483pt;height:162pt" o:ole="">
            <v:imagedata r:id="rId26" o:title=""/>
          </v:shape>
          <o:OLEObject Type="Embed" ProgID="Excel.Sheet.12" ShapeID="_x0000_i1033" DrawAspect="Content" ObjectID="_1601891804" r:id="rId27"/>
        </w:object>
      </w:r>
    </w:p>
    <w:p w:rsidR="00273175" w:rsidRPr="00D773AB" w:rsidRDefault="00273175" w:rsidP="00D773AB">
      <w:pPr>
        <w:tabs>
          <w:tab w:val="left" w:pos="1473"/>
        </w:tabs>
        <w:rPr>
          <w:rFonts w:ascii="Times New Roman" w:hAnsi="Times New Roman" w:cs="Times New Roman"/>
          <w:b/>
          <w:sz w:val="20"/>
          <w:szCs w:val="20"/>
          <w:lang w:val="es-ES_tradnl"/>
        </w:rPr>
      </w:pPr>
      <w:r w:rsidRPr="00273175">
        <w:rPr>
          <w:rFonts w:ascii="Times New Roman" w:hAnsi="Times New Roman" w:cs="Times New Roman"/>
          <w:b/>
          <w:sz w:val="20"/>
          <w:szCs w:val="20"/>
          <w:lang w:val="es-ES_tradnl"/>
        </w:rPr>
        <w:t>Notas de Memoria (Cuentas de Orden)</w:t>
      </w:r>
    </w:p>
    <w:p w:rsidR="00C9205B" w:rsidRPr="00A06EF1" w:rsidRDefault="00F0242C" w:rsidP="00A06EF1">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9655" w:dyaOrig="5402">
          <v:shape id="_x0000_i1034" type="#_x0000_t75" style="width:483pt;height:270pt" o:ole="">
            <v:imagedata r:id="rId28" o:title=""/>
          </v:shape>
          <o:OLEObject Type="Embed" ProgID="Excel.Sheet.12" ShapeID="_x0000_i1034" DrawAspect="Content" ObjectID="_1601891805" r:id="rId29"/>
        </w:obje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168EE" w:rsidRPr="0013565A" w:rsidRDefault="009168EE"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216C7F">
        <w:rPr>
          <w:rFonts w:ascii="Times New Roman" w:eastAsia="Times New Roman" w:hAnsi="Times New Roman" w:cs="Times New Roman"/>
          <w:sz w:val="20"/>
          <w:szCs w:val="20"/>
        </w:rPr>
        <w:t>20</w:t>
      </w:r>
      <w:r w:rsidR="00F0242C">
        <w:rPr>
          <w:rFonts w:ascii="Times New Roman" w:eastAsia="Times New Roman" w:hAnsi="Times New Roman" w:cs="Times New Roman"/>
          <w:sz w:val="20"/>
          <w:szCs w:val="20"/>
        </w:rPr>
        <w:t xml:space="preserve"> de octubre</w:t>
      </w:r>
      <w:r w:rsidR="008A0799">
        <w:rPr>
          <w:rFonts w:ascii="Times New Roman" w:eastAsia="Times New Roman" w:hAnsi="Times New Roman" w:cs="Times New Roman"/>
          <w:sz w:val="20"/>
          <w:szCs w:val="20"/>
        </w:rPr>
        <w:t xml:space="preserve"> de 2018</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tbl>
      <w:tblPr>
        <w:tblW w:w="8436" w:type="dxa"/>
        <w:tblLayout w:type="fixed"/>
        <w:tblCellMar>
          <w:left w:w="70" w:type="dxa"/>
          <w:right w:w="70" w:type="dxa"/>
        </w:tblCellMar>
        <w:tblLook w:val="0000" w:firstRow="0" w:lastRow="0" w:firstColumn="0" w:lastColumn="0" w:noHBand="0" w:noVBand="0"/>
      </w:tblPr>
      <w:tblGrid>
        <w:gridCol w:w="823"/>
        <w:gridCol w:w="4024"/>
        <w:gridCol w:w="169"/>
        <w:gridCol w:w="3420"/>
      </w:tblGrid>
      <w:tr w:rsidR="002F56DF" w:rsidRPr="0013565A" w:rsidTr="00BC1F4A">
        <w:trPr>
          <w:cantSplit/>
          <w:trHeight w:val="1095"/>
        </w:trPr>
        <w:tc>
          <w:tcPr>
            <w:tcW w:w="823"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4024"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Oscar Ruiz Suarez</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 xml:space="preserve">Director de Contabilidad Gubernamental </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c>
          <w:tcPr>
            <w:tcW w:w="169" w:type="dxa"/>
          </w:tcPr>
          <w:p w:rsidR="002F56DF" w:rsidRPr="0013565A" w:rsidRDefault="002F56DF" w:rsidP="00234C30">
            <w:pPr>
              <w:spacing w:after="0" w:line="240" w:lineRule="exact"/>
              <w:rPr>
                <w:rFonts w:ascii="Times New Roman" w:eastAsia="Times New Roman" w:hAnsi="Times New Roman" w:cs="Times New Roman"/>
                <w:sz w:val="20"/>
                <w:lang w:val="es-ES_tradnl"/>
              </w:rPr>
            </w:pPr>
          </w:p>
        </w:tc>
        <w:tc>
          <w:tcPr>
            <w:tcW w:w="3420" w:type="dxa"/>
            <w:tcBorders>
              <w:top w:val="single" w:sz="4" w:space="0" w:color="auto"/>
            </w:tcBorders>
          </w:tcPr>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2F56DF" w:rsidRPr="0013565A" w:rsidRDefault="002F56DF" w:rsidP="00234C30">
            <w:pPr>
              <w:spacing w:after="0" w:line="240" w:lineRule="exact"/>
              <w:jc w:val="center"/>
              <w:rPr>
                <w:rFonts w:ascii="Times New Roman" w:eastAsia="Times New Roman" w:hAnsi="Times New Roman" w:cs="Times New Roman"/>
                <w:sz w:val="20"/>
                <w:lang w:val="es-ES_tradnl"/>
              </w:rPr>
            </w:pPr>
          </w:p>
        </w:tc>
      </w:tr>
    </w:tbl>
    <w:p w:rsidR="00A12B36" w:rsidRPr="002F56DF" w:rsidRDefault="00A12B36" w:rsidP="00363F63">
      <w:pPr>
        <w:tabs>
          <w:tab w:val="left" w:pos="1473"/>
        </w:tabs>
        <w:rPr>
          <w:rFonts w:ascii="Times New Roman" w:hAnsi="Times New Roman" w:cs="Times New Roman"/>
          <w:sz w:val="20"/>
          <w:szCs w:val="20"/>
        </w:rPr>
      </w:pPr>
    </w:p>
    <w:sectPr w:rsidR="00A12B36" w:rsidRPr="002F56DF" w:rsidSect="001C6B87">
      <w:footerReference w:type="default" r:id="rId3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0B" w:rsidRDefault="00254C0B" w:rsidP="00363F63">
      <w:pPr>
        <w:spacing w:after="0" w:line="240" w:lineRule="auto"/>
      </w:pPr>
      <w:r>
        <w:separator/>
      </w:r>
    </w:p>
  </w:endnote>
  <w:endnote w:type="continuationSeparator" w:id="0">
    <w:p w:rsidR="00254C0B" w:rsidRDefault="00254C0B"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04568D" w:rsidRPr="0004568D">
          <w:rPr>
            <w:noProof/>
            <w:lang w:val="es-ES"/>
          </w:rPr>
          <w:t>2</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0B" w:rsidRDefault="00254C0B" w:rsidP="00363F63">
      <w:pPr>
        <w:spacing w:after="0" w:line="240" w:lineRule="auto"/>
      </w:pPr>
      <w:r>
        <w:separator/>
      </w:r>
    </w:p>
  </w:footnote>
  <w:footnote w:type="continuationSeparator" w:id="0">
    <w:p w:rsidR="00254C0B" w:rsidRDefault="00254C0B"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6401"/>
    <w:rsid w:val="000441D2"/>
    <w:rsid w:val="0004568D"/>
    <w:rsid w:val="00054B54"/>
    <w:rsid w:val="00084305"/>
    <w:rsid w:val="00096B24"/>
    <w:rsid w:val="001158E9"/>
    <w:rsid w:val="001653AA"/>
    <w:rsid w:val="00185FED"/>
    <w:rsid w:val="001B51E2"/>
    <w:rsid w:val="001C6B87"/>
    <w:rsid w:val="001D0770"/>
    <w:rsid w:val="001D57C3"/>
    <w:rsid w:val="00207FE1"/>
    <w:rsid w:val="00216C7F"/>
    <w:rsid w:val="00254C0B"/>
    <w:rsid w:val="00267371"/>
    <w:rsid w:val="00273175"/>
    <w:rsid w:val="002F5506"/>
    <w:rsid w:val="002F56DF"/>
    <w:rsid w:val="003045A1"/>
    <w:rsid w:val="00326C47"/>
    <w:rsid w:val="00335D4E"/>
    <w:rsid w:val="00363F63"/>
    <w:rsid w:val="00366AEC"/>
    <w:rsid w:val="00367AAC"/>
    <w:rsid w:val="00371F97"/>
    <w:rsid w:val="0039238E"/>
    <w:rsid w:val="003A1303"/>
    <w:rsid w:val="003B7515"/>
    <w:rsid w:val="003D4063"/>
    <w:rsid w:val="00402FBE"/>
    <w:rsid w:val="004A140B"/>
    <w:rsid w:val="004A174F"/>
    <w:rsid w:val="004B18C2"/>
    <w:rsid w:val="004E25E2"/>
    <w:rsid w:val="004E3945"/>
    <w:rsid w:val="00521546"/>
    <w:rsid w:val="00576B3E"/>
    <w:rsid w:val="0059057C"/>
    <w:rsid w:val="005B6A8E"/>
    <w:rsid w:val="005F5E72"/>
    <w:rsid w:val="006237BF"/>
    <w:rsid w:val="006428BF"/>
    <w:rsid w:val="00693D88"/>
    <w:rsid w:val="006C3A50"/>
    <w:rsid w:val="006C6F57"/>
    <w:rsid w:val="006E1F04"/>
    <w:rsid w:val="006E1F72"/>
    <w:rsid w:val="006F447B"/>
    <w:rsid w:val="007304C4"/>
    <w:rsid w:val="00731FC7"/>
    <w:rsid w:val="007E6A83"/>
    <w:rsid w:val="008006D0"/>
    <w:rsid w:val="00805D89"/>
    <w:rsid w:val="008A0799"/>
    <w:rsid w:val="009168EE"/>
    <w:rsid w:val="00920835"/>
    <w:rsid w:val="00926164"/>
    <w:rsid w:val="00942A49"/>
    <w:rsid w:val="0096670B"/>
    <w:rsid w:val="009901C0"/>
    <w:rsid w:val="009E3234"/>
    <w:rsid w:val="009E37FD"/>
    <w:rsid w:val="009E6180"/>
    <w:rsid w:val="009E6EF9"/>
    <w:rsid w:val="009F2327"/>
    <w:rsid w:val="00A04DA9"/>
    <w:rsid w:val="00A06EF1"/>
    <w:rsid w:val="00A12B36"/>
    <w:rsid w:val="00A47C3C"/>
    <w:rsid w:val="00A5637E"/>
    <w:rsid w:val="00A745C5"/>
    <w:rsid w:val="00A8651E"/>
    <w:rsid w:val="00A90452"/>
    <w:rsid w:val="00A9114C"/>
    <w:rsid w:val="00A957D6"/>
    <w:rsid w:val="00B01232"/>
    <w:rsid w:val="00B04ED2"/>
    <w:rsid w:val="00B15C76"/>
    <w:rsid w:val="00B26FC8"/>
    <w:rsid w:val="00B30BAE"/>
    <w:rsid w:val="00B3761D"/>
    <w:rsid w:val="00B50ED5"/>
    <w:rsid w:val="00B57E9A"/>
    <w:rsid w:val="00BC1F4A"/>
    <w:rsid w:val="00BC6D0B"/>
    <w:rsid w:val="00BD312D"/>
    <w:rsid w:val="00BD56D8"/>
    <w:rsid w:val="00C11188"/>
    <w:rsid w:val="00C119FC"/>
    <w:rsid w:val="00C34233"/>
    <w:rsid w:val="00C4245C"/>
    <w:rsid w:val="00C45A8C"/>
    <w:rsid w:val="00C6171D"/>
    <w:rsid w:val="00C76286"/>
    <w:rsid w:val="00C86865"/>
    <w:rsid w:val="00C9205B"/>
    <w:rsid w:val="00CB36BF"/>
    <w:rsid w:val="00CD1B85"/>
    <w:rsid w:val="00D2544A"/>
    <w:rsid w:val="00D773AB"/>
    <w:rsid w:val="00DA650D"/>
    <w:rsid w:val="00DB5DFB"/>
    <w:rsid w:val="00DC0B39"/>
    <w:rsid w:val="00E275BE"/>
    <w:rsid w:val="00E34FF0"/>
    <w:rsid w:val="00E526F3"/>
    <w:rsid w:val="00E813BB"/>
    <w:rsid w:val="00E86E69"/>
    <w:rsid w:val="00EA4E00"/>
    <w:rsid w:val="00EB6BC9"/>
    <w:rsid w:val="00EC23CD"/>
    <w:rsid w:val="00EC4E60"/>
    <w:rsid w:val="00EC63F8"/>
    <w:rsid w:val="00ED0C44"/>
    <w:rsid w:val="00ED79EE"/>
    <w:rsid w:val="00EE0BC5"/>
    <w:rsid w:val="00EF6E81"/>
    <w:rsid w:val="00F0242C"/>
    <w:rsid w:val="00F50FBE"/>
    <w:rsid w:val="00FC6098"/>
    <w:rsid w:val="00FD52DE"/>
    <w:rsid w:val="00FD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package" Target="embeddings/Microsoft_Excel_Worksheet9.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A9E9-6D13-4AAC-A808-33C27E6B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13562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2018-10-24T19:08:00Z</cp:lastPrinted>
  <dcterms:created xsi:type="dcterms:W3CDTF">2018-10-24T19:10:00Z</dcterms:created>
  <dcterms:modified xsi:type="dcterms:W3CDTF">2018-10-24T19:10:00Z</dcterms:modified>
</cp:coreProperties>
</file>